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F19F7" w14:textId="0D59A7B7" w:rsidR="009576D9" w:rsidRDefault="00276C2E">
      <w:pPr>
        <w:pStyle w:val="ae"/>
        <w:tabs>
          <w:tab w:val="clear" w:pos="4536"/>
          <w:tab w:val="left" w:pos="1800"/>
        </w:tabs>
        <w:ind w:left="1800" w:hanging="1800"/>
        <w:rPr>
          <w:rFonts w:eastAsia="宋体"/>
          <w:sz w:val="22"/>
          <w:lang w:eastAsia="zh-CN"/>
        </w:rPr>
      </w:pPr>
      <w:r>
        <w:rPr>
          <w:rFonts w:eastAsia="宋体"/>
          <w:sz w:val="22"/>
          <w:lang w:eastAsia="zh-CN"/>
        </w:rPr>
        <w:t>3GPP TSG-RAN WG2 Meeting #130</w:t>
      </w:r>
      <w:r>
        <w:rPr>
          <w:rFonts w:eastAsia="宋体"/>
          <w:sz w:val="22"/>
          <w:lang w:eastAsia="zh-CN"/>
        </w:rPr>
        <w:tab/>
        <w:t>R2-25</w:t>
      </w:r>
      <w:r w:rsidR="007A656A">
        <w:rPr>
          <w:rFonts w:eastAsia="宋体"/>
          <w:sz w:val="22"/>
          <w:lang w:eastAsia="zh-CN"/>
        </w:rPr>
        <w:t>03621</w:t>
      </w:r>
    </w:p>
    <w:p w14:paraId="5EC3EAC7" w14:textId="66B4079D" w:rsidR="009576D9" w:rsidRDefault="00276C2E">
      <w:pPr>
        <w:pStyle w:val="ae"/>
        <w:tabs>
          <w:tab w:val="clear" w:pos="4536"/>
          <w:tab w:val="left" w:pos="1800"/>
        </w:tabs>
        <w:ind w:left="1800" w:hanging="1800"/>
        <w:rPr>
          <w:rFonts w:eastAsia="宋体"/>
          <w:sz w:val="22"/>
          <w:lang w:eastAsia="zh-CN"/>
        </w:rPr>
      </w:pPr>
      <w:r>
        <w:rPr>
          <w:rFonts w:eastAsia="宋体"/>
          <w:sz w:val="22"/>
          <w:lang w:eastAsia="zh-CN"/>
        </w:rPr>
        <w:t>St.</w:t>
      </w:r>
      <w:r w:rsidR="005E5530">
        <w:rPr>
          <w:rFonts w:eastAsia="宋体"/>
          <w:sz w:val="22"/>
          <w:lang w:eastAsia="zh-CN"/>
        </w:rPr>
        <w:t xml:space="preserve"> </w:t>
      </w:r>
      <w:r>
        <w:rPr>
          <w:rFonts w:eastAsia="宋体"/>
          <w:sz w:val="22"/>
          <w:lang w:eastAsia="zh-CN"/>
        </w:rPr>
        <w:t>Julian</w:t>
      </w:r>
      <w:r w:rsidR="005E5530">
        <w:rPr>
          <w:rFonts w:eastAsia="宋体"/>
          <w:sz w:val="22"/>
          <w:lang w:eastAsia="zh-CN"/>
        </w:rPr>
        <w:t>’</w:t>
      </w:r>
      <w:r>
        <w:rPr>
          <w:rFonts w:eastAsia="宋体"/>
          <w:sz w:val="22"/>
          <w:lang w:eastAsia="zh-CN"/>
        </w:rPr>
        <w:t>s, Malta, 19</w:t>
      </w:r>
      <w:r>
        <w:rPr>
          <w:rFonts w:eastAsia="宋体"/>
          <w:sz w:val="22"/>
          <w:vertAlign w:val="superscript"/>
          <w:lang w:eastAsia="zh-CN"/>
        </w:rPr>
        <w:t>th</w:t>
      </w:r>
      <w:r>
        <w:rPr>
          <w:rFonts w:eastAsia="宋体"/>
          <w:sz w:val="22"/>
          <w:lang w:eastAsia="zh-CN"/>
        </w:rPr>
        <w:t xml:space="preserve"> – 23</w:t>
      </w:r>
      <w:r w:rsidR="00282852">
        <w:rPr>
          <w:rFonts w:eastAsia="宋体"/>
          <w:sz w:val="22"/>
          <w:vertAlign w:val="superscript"/>
          <w:lang w:eastAsia="zh-CN"/>
        </w:rPr>
        <w:t>r</w:t>
      </w:r>
      <w:r>
        <w:rPr>
          <w:rFonts w:eastAsia="宋体"/>
          <w:sz w:val="22"/>
          <w:vertAlign w:val="superscript"/>
          <w:lang w:eastAsia="zh-CN"/>
        </w:rPr>
        <w:t>d</w:t>
      </w:r>
      <w:r>
        <w:rPr>
          <w:rFonts w:eastAsia="宋体"/>
          <w:sz w:val="22"/>
          <w:lang w:eastAsia="zh-CN"/>
        </w:rPr>
        <w:t xml:space="preserve"> May 2025</w:t>
      </w:r>
    </w:p>
    <w:p w14:paraId="1D12AA2A" w14:textId="77777777" w:rsidR="009576D9" w:rsidRDefault="00276C2E">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sz w:val="22"/>
          <w:szCs w:val="22"/>
        </w:rPr>
        <w:t>vivo</w:t>
      </w:r>
    </w:p>
    <w:p w14:paraId="7016C6E0" w14:textId="77777777" w:rsidR="009576D9" w:rsidRDefault="00276C2E">
      <w:pPr>
        <w:pStyle w:val="ae"/>
        <w:tabs>
          <w:tab w:val="clear" w:pos="4536"/>
          <w:tab w:val="left" w:pos="1800"/>
        </w:tabs>
        <w:ind w:left="1798" w:hangingChars="814" w:hanging="1798"/>
        <w:rPr>
          <w:sz w:val="22"/>
          <w:szCs w:val="22"/>
        </w:rPr>
      </w:pPr>
      <w:r>
        <w:rPr>
          <w:rFonts w:eastAsia="宋体"/>
          <w:sz w:val="22"/>
          <w:lang w:eastAsia="zh-CN"/>
        </w:rPr>
        <w:t>Title:</w:t>
      </w:r>
      <w:r>
        <w:rPr>
          <w:rFonts w:eastAsia="宋体"/>
          <w:sz w:val="22"/>
          <w:lang w:eastAsia="zh-CN"/>
        </w:rPr>
        <w:tab/>
        <w:t>Discussion on RRM measurement gaps enhancements</w:t>
      </w:r>
    </w:p>
    <w:p w14:paraId="34D8735D" w14:textId="77777777" w:rsidR="009576D9" w:rsidRDefault="00276C2E">
      <w:pPr>
        <w:pStyle w:val="ae"/>
        <w:tabs>
          <w:tab w:val="clear" w:pos="4536"/>
          <w:tab w:val="left" w:pos="1800"/>
        </w:tabs>
        <w:ind w:left="1798" w:hangingChars="814" w:hanging="1798"/>
        <w:rPr>
          <w:rFonts w:eastAsia="宋体"/>
          <w:sz w:val="22"/>
          <w:lang w:eastAsia="zh-CN"/>
        </w:rPr>
      </w:pPr>
      <w:r>
        <w:rPr>
          <w:rFonts w:eastAsia="宋体"/>
          <w:sz w:val="22"/>
          <w:lang w:eastAsia="zh-CN"/>
        </w:rPr>
        <w:t>Agenda Item:</w:t>
      </w:r>
      <w:r>
        <w:rPr>
          <w:rFonts w:eastAsia="宋体"/>
          <w:sz w:val="22"/>
          <w:lang w:eastAsia="zh-CN"/>
        </w:rPr>
        <w:tab/>
        <w:t>8.7.3</w:t>
      </w:r>
    </w:p>
    <w:p w14:paraId="6ECE9784" w14:textId="77777777" w:rsidR="009576D9" w:rsidRDefault="00276C2E">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t>Discussion and Decision</w:t>
      </w:r>
    </w:p>
    <w:p w14:paraId="06978FE7" w14:textId="77777777" w:rsidR="009576D9" w:rsidRDefault="00276C2E">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Introduction</w:t>
      </w:r>
    </w:p>
    <w:p w14:paraId="7F784896" w14:textId="77777777" w:rsidR="009576D9" w:rsidRDefault="00276C2E">
      <w:pPr>
        <w:spacing w:before="120"/>
        <w:jc w:val="both"/>
        <w:rPr>
          <w:rFonts w:eastAsiaTheme="minorEastAsia"/>
          <w:lang w:eastAsia="zh-CN"/>
        </w:rPr>
      </w:pPr>
      <w:r>
        <w:rPr>
          <w:rFonts w:eastAsiaTheme="minorEastAsia" w:hint="eastAsia"/>
          <w:lang w:eastAsia="zh-CN"/>
        </w:rPr>
        <w:t>I</w:t>
      </w:r>
      <w:r>
        <w:rPr>
          <w:rFonts w:eastAsiaTheme="minorEastAsia"/>
          <w:lang w:eastAsia="zh-CN"/>
        </w:rPr>
        <w:t>n this paper, we will first discuss the UAI reporting mechanism related to the measurement gap occasions and then analyze the RRC-based measurement gap cancellation solution.</w:t>
      </w:r>
    </w:p>
    <w:p w14:paraId="4485A11F" w14:textId="77777777" w:rsidR="009576D9" w:rsidRDefault="00276C2E">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Pr>
          <w:rFonts w:cs="Times New Roman"/>
          <w:b w:val="0"/>
          <w:kern w:val="0"/>
          <w:sz w:val="36"/>
          <w:szCs w:val="20"/>
          <w:lang w:eastAsia="en-GB"/>
        </w:rPr>
        <w:t>Discussion</w:t>
      </w:r>
    </w:p>
    <w:p w14:paraId="5582FB33" w14:textId="3FF83CE6" w:rsidR="009576D9" w:rsidRDefault="007A656A">
      <w:pPr>
        <w:keepNext/>
        <w:numPr>
          <w:ilvl w:val="1"/>
          <w:numId w:val="8"/>
        </w:numPr>
        <w:spacing w:before="180" w:after="120"/>
        <w:jc w:val="both"/>
        <w:outlineLvl w:val="1"/>
        <w:rPr>
          <w:rFonts w:ascii="Arial" w:eastAsia="宋体" w:hAnsi="Arial" w:cs="Arial"/>
          <w:iCs/>
          <w:sz w:val="30"/>
          <w:szCs w:val="30"/>
        </w:rPr>
      </w:pPr>
      <w:r>
        <w:rPr>
          <w:rFonts w:ascii="Arial" w:eastAsia="宋体" w:hAnsi="Arial" w:cs="Arial"/>
          <w:iCs/>
          <w:sz w:val="30"/>
          <w:szCs w:val="30"/>
        </w:rPr>
        <w:t>(</w:t>
      </w:r>
      <w:r w:rsidRPr="007A656A">
        <w:rPr>
          <w:rFonts w:ascii="Arial" w:eastAsia="宋体" w:hAnsi="Arial" w:cs="Arial"/>
          <w:iCs/>
          <w:sz w:val="30"/>
          <w:szCs w:val="30"/>
        </w:rPr>
        <w:t>Capability Open issue 1</w:t>
      </w:r>
      <w:r>
        <w:rPr>
          <w:rFonts w:ascii="Arial" w:eastAsia="宋体" w:hAnsi="Arial" w:cs="Arial"/>
          <w:iCs/>
          <w:sz w:val="30"/>
          <w:szCs w:val="30"/>
        </w:rPr>
        <w:t xml:space="preserve">) </w:t>
      </w:r>
      <w:r w:rsidR="00276C2E">
        <w:rPr>
          <w:rFonts w:ascii="Arial" w:eastAsia="宋体" w:hAnsi="Arial" w:cs="Arial"/>
          <w:iCs/>
          <w:sz w:val="30"/>
          <w:szCs w:val="30"/>
        </w:rPr>
        <w:t>UAI report of measurement gap occasions</w:t>
      </w:r>
    </w:p>
    <w:p w14:paraId="1CEBC4AC" w14:textId="77777777" w:rsidR="009576D9" w:rsidRDefault="009576D9">
      <w:pPr>
        <w:pStyle w:val="afa"/>
        <w:keepNext/>
        <w:widowControl/>
        <w:numPr>
          <w:ilvl w:val="0"/>
          <w:numId w:val="1"/>
        </w:numPr>
        <w:spacing w:before="360" w:after="120"/>
        <w:ind w:firstLineChars="0"/>
        <w:jc w:val="left"/>
        <w:outlineLvl w:val="0"/>
        <w:rPr>
          <w:rFonts w:ascii="Arial" w:hAnsi="Arial" w:cs="Arial"/>
          <w:b/>
          <w:bCs/>
          <w:vanish/>
          <w:kern w:val="32"/>
          <w:sz w:val="28"/>
          <w:szCs w:val="32"/>
        </w:rPr>
      </w:pPr>
    </w:p>
    <w:p w14:paraId="1BE4B89A" w14:textId="77777777" w:rsidR="009576D9" w:rsidRDefault="009576D9">
      <w:pPr>
        <w:pStyle w:val="afa"/>
        <w:keepNext/>
        <w:widowControl/>
        <w:numPr>
          <w:ilvl w:val="0"/>
          <w:numId w:val="1"/>
        </w:numPr>
        <w:spacing w:before="360" w:after="120"/>
        <w:ind w:firstLineChars="0"/>
        <w:jc w:val="left"/>
        <w:outlineLvl w:val="0"/>
        <w:rPr>
          <w:rFonts w:ascii="Arial" w:hAnsi="Arial" w:cs="Arial"/>
          <w:b/>
          <w:bCs/>
          <w:vanish/>
          <w:kern w:val="32"/>
          <w:sz w:val="28"/>
          <w:szCs w:val="32"/>
        </w:rPr>
      </w:pPr>
    </w:p>
    <w:p w14:paraId="308AB5AD" w14:textId="77777777" w:rsidR="009576D9" w:rsidRDefault="00276C2E">
      <w:pPr>
        <w:spacing w:before="120"/>
        <w:jc w:val="both"/>
      </w:pPr>
      <w:r>
        <w:t>According to the LS [1], RAN4 has agreed on including in UAI the information related to cancellable measurement gap occasions ratio.</w:t>
      </w:r>
    </w:p>
    <w:tbl>
      <w:tblPr>
        <w:tblStyle w:val="af4"/>
        <w:tblW w:w="0" w:type="auto"/>
        <w:tblLook w:val="04A0" w:firstRow="1" w:lastRow="0" w:firstColumn="1" w:lastColumn="0" w:noHBand="0" w:noVBand="1"/>
      </w:tblPr>
      <w:tblGrid>
        <w:gridCol w:w="9060"/>
      </w:tblGrid>
      <w:tr w:rsidR="009576D9" w14:paraId="7BBEC675" w14:textId="77777777">
        <w:tc>
          <w:tcPr>
            <w:tcW w:w="9855" w:type="dxa"/>
            <w:tcBorders>
              <w:top w:val="single" w:sz="4" w:space="0" w:color="auto"/>
              <w:left w:val="single" w:sz="4" w:space="0" w:color="auto"/>
              <w:bottom w:val="single" w:sz="4" w:space="0" w:color="auto"/>
              <w:right w:val="single" w:sz="4" w:space="0" w:color="auto"/>
            </w:tcBorders>
          </w:tcPr>
          <w:p w14:paraId="54687D7F" w14:textId="77777777" w:rsidR="009576D9" w:rsidRDefault="009576D9">
            <w:pPr>
              <w:rPr>
                <w:b/>
                <w:szCs w:val="20"/>
              </w:rPr>
            </w:pPr>
          </w:p>
          <w:p w14:paraId="47A34E33" w14:textId="77777777" w:rsidR="009576D9" w:rsidRDefault="00276C2E">
            <w:pPr>
              <w:pStyle w:val="23"/>
              <w:widowControl/>
              <w:numPr>
                <w:ilvl w:val="0"/>
                <w:numId w:val="9"/>
              </w:numPr>
              <w:overflowPunct w:val="0"/>
              <w:adjustRightInd w:val="0"/>
              <w:spacing w:after="180"/>
              <w:ind w:leftChars="0"/>
              <w:jc w:val="left"/>
              <w:textAlignment w:val="baseline"/>
              <w:rPr>
                <w:rFonts w:ascii="Times New Roman" w:hAnsi="Times New Roman"/>
                <w:bCs/>
                <w:sz w:val="20"/>
                <w:szCs w:val="20"/>
              </w:rPr>
            </w:pPr>
            <w:r>
              <w:rPr>
                <w:rFonts w:ascii="Times New Roman" w:hAnsi="Times New Roman"/>
                <w:bCs/>
                <w:sz w:val="20"/>
                <w:szCs w:val="20"/>
              </w:rPr>
              <w:t>The information in UAI: a ratio (R) of gap occasions that is recommended for cancellation during a time period of 1 s.</w:t>
            </w:r>
          </w:p>
          <w:p w14:paraId="5EFBC4EE" w14:textId="77777777" w:rsidR="009576D9" w:rsidRDefault="00276C2E">
            <w:pPr>
              <w:pStyle w:val="23"/>
              <w:widowControl/>
              <w:numPr>
                <w:ilvl w:val="1"/>
                <w:numId w:val="9"/>
              </w:numPr>
              <w:overflowPunct w:val="0"/>
              <w:adjustRightInd w:val="0"/>
              <w:spacing w:after="180"/>
              <w:ind w:leftChars="0"/>
              <w:jc w:val="left"/>
              <w:textAlignment w:val="baseline"/>
              <w:rPr>
                <w:sz w:val="20"/>
                <w:szCs w:val="20"/>
              </w:rPr>
            </w:pPr>
            <w:r>
              <w:rPr>
                <w:rFonts w:ascii="Times New Roman" w:hAnsi="Times New Roman"/>
                <w:bCs/>
                <w:sz w:val="20"/>
                <w:szCs w:val="20"/>
              </w:rPr>
              <w:t xml:space="preserve">R </w:t>
            </w:r>
            <w:r>
              <w:rPr>
                <w:rFonts w:hint="eastAsia"/>
                <w:bCs/>
                <w:sz w:val="20"/>
                <w:szCs w:val="20"/>
              </w:rPr>
              <w:t>∈</w:t>
            </w:r>
            <w:r>
              <w:rPr>
                <w:rFonts w:ascii="Times New Roman" w:hAnsi="Times New Roman"/>
                <w:bCs/>
                <w:sz w:val="20"/>
                <w:szCs w:val="20"/>
              </w:rPr>
              <w:t xml:space="preserve"> {0, 20, 40, 60}%</w:t>
            </w:r>
          </w:p>
        </w:tc>
      </w:tr>
    </w:tbl>
    <w:p w14:paraId="60D07B33" w14:textId="77777777" w:rsidR="009576D9" w:rsidRDefault="00276C2E">
      <w:pPr>
        <w:pStyle w:val="16"/>
        <w:rPr>
          <w:rFonts w:eastAsiaTheme="minorEastAsia"/>
        </w:rPr>
      </w:pPr>
      <w:r>
        <w:rPr>
          <w:rFonts w:eastAsiaTheme="minorEastAsia"/>
        </w:rPr>
        <w:t>In the XR UE capability email discussion [2], open issue about whether RAN2 to define the UE capability for UAI for a ratio of gap occasions is propos</w:t>
      </w:r>
      <w:r>
        <w:rPr>
          <w:rFonts w:eastAsiaTheme="minorEastAsia" w:hint="eastAsia"/>
        </w:rPr>
        <w:t>ed</w:t>
      </w:r>
      <w:r>
        <w:rPr>
          <w:rFonts w:eastAsiaTheme="minorEastAsia"/>
        </w:rPr>
        <w:t>:</w:t>
      </w:r>
      <w:bookmarkStart w:id="0" w:name="_Hlk196928922"/>
    </w:p>
    <w:p w14:paraId="391347BE" w14:textId="77777777" w:rsidR="009576D9" w:rsidRDefault="00276C2E">
      <w:pPr>
        <w:pStyle w:val="16"/>
        <w:rPr>
          <w:rFonts w:eastAsiaTheme="minorEastAsia"/>
        </w:rPr>
      </w:pPr>
      <w:r>
        <w:rPr>
          <w:rFonts w:eastAsiaTheme="minorEastAsia"/>
          <w:noProof/>
        </w:rPr>
        <mc:AlternateContent>
          <mc:Choice Requires="wps">
            <w:drawing>
              <wp:inline distT="0" distB="0" distL="0" distR="0" wp14:anchorId="7BE24E8D" wp14:editId="33EC7960">
                <wp:extent cx="5655310" cy="1404620"/>
                <wp:effectExtent l="0" t="0" r="2159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5538" cy="1404620"/>
                        </a:xfrm>
                        <a:prstGeom prst="rect">
                          <a:avLst/>
                        </a:prstGeom>
                        <a:solidFill>
                          <a:srgbClr val="FFFFFF"/>
                        </a:solidFill>
                        <a:ln w="9525">
                          <a:solidFill>
                            <a:srgbClr val="000000"/>
                          </a:solidFill>
                          <a:miter lim="800000"/>
                        </a:ln>
                      </wps:spPr>
                      <wps:txbx>
                        <w:txbxContent>
                          <w:p w14:paraId="38254C54" w14:textId="77777777" w:rsidR="009576D9" w:rsidRDefault="00276C2E">
                            <w:pPr>
                              <w:rPr>
                                <w:lang w:eastAsia="zh-CN"/>
                              </w:rPr>
                            </w:pPr>
                            <w:r>
                              <w:t>Company contributions can focus on following open issues:</w:t>
                            </w:r>
                          </w:p>
                          <w:p w14:paraId="09EDFC19" w14:textId="77777777" w:rsidR="009576D9" w:rsidRDefault="00276C2E">
                            <w:pPr>
                              <w:pStyle w:val="ListParagraph1"/>
                              <w:numPr>
                                <w:ilvl w:val="0"/>
                                <w:numId w:val="10"/>
                              </w:numPr>
                              <w:rPr>
                                <w:rFonts w:ascii="Times New Roman" w:eastAsia="Calibri" w:hAnsi="Times New Roman"/>
                                <w:sz w:val="20"/>
                                <w:szCs w:val="20"/>
                              </w:rPr>
                            </w:pPr>
                            <w:r>
                              <w:rPr>
                                <w:rFonts w:ascii="Times New Roman" w:eastAsia="Calibri" w:hAnsi="Times New Roman"/>
                                <w:sz w:val="20"/>
                                <w:szCs w:val="20"/>
                              </w:rPr>
                              <w:t>Open issue 1: the pre-requisite of enhanced delay status report</w:t>
                            </w:r>
                          </w:p>
                          <w:p w14:paraId="09ED0CCC" w14:textId="77777777" w:rsidR="009576D9" w:rsidRDefault="00276C2E">
                            <w:pPr>
                              <w:pStyle w:val="ListParagraph1"/>
                              <w:numPr>
                                <w:ilvl w:val="0"/>
                                <w:numId w:val="10"/>
                              </w:numPr>
                              <w:rPr>
                                <w:rFonts w:ascii="Times New Roman" w:eastAsia="Calibri" w:hAnsi="Times New Roman"/>
                                <w:sz w:val="20"/>
                                <w:szCs w:val="20"/>
                              </w:rPr>
                            </w:pPr>
                            <w:r>
                              <w:rPr>
                                <w:rFonts w:ascii="Times New Roman" w:eastAsia="Calibri" w:hAnsi="Times New Roman"/>
                                <w:sz w:val="20"/>
                                <w:szCs w:val="20"/>
                              </w:rPr>
                              <w:t>Open issue 2: whether to have separate or joint UE capability for UE Tx and Rx operations for unnecessary retransmission avoidance.</w:t>
                            </w:r>
                          </w:p>
                          <w:p w14:paraId="6610AD0C" w14:textId="77777777" w:rsidR="009576D9" w:rsidRPr="009B6D19" w:rsidRDefault="00276C2E" w:rsidP="009B6D19">
                            <w:pPr>
                              <w:pStyle w:val="ListParagraph1"/>
                              <w:numPr>
                                <w:ilvl w:val="0"/>
                                <w:numId w:val="10"/>
                              </w:numPr>
                              <w:rPr>
                                <w:sz w:val="20"/>
                                <w:szCs w:val="20"/>
                                <w:highlight w:val="yellow"/>
                              </w:rPr>
                            </w:pPr>
                            <w:r>
                              <w:rPr>
                                <w:rFonts w:ascii="Times New Roman" w:eastAsia="Calibri" w:hAnsi="Times New Roman"/>
                                <w:sz w:val="20"/>
                                <w:szCs w:val="20"/>
                                <w:highlight w:val="yellow"/>
                              </w:rPr>
                              <w:t>Open issue 3: whether RAN2 to define the UE capability for UAI for a ratio of gap occasions.</w:t>
                            </w:r>
                          </w:p>
                        </w:txbxContent>
                      </wps:txbx>
                      <wps:bodyPr rot="0" vert="horz" wrap="square" lIns="91440" tIns="45720" rIns="91440" bIns="45720" anchor="t" anchorCtr="0">
                        <a:spAutoFit/>
                      </wps:bodyPr>
                    </wps:wsp>
                  </a:graphicData>
                </a:graphic>
              </wp:inline>
            </w:drawing>
          </mc:Choice>
          <mc:Fallback>
            <w:pict>
              <v:shapetype w14:anchorId="7BE24E8D" id="_x0000_t202" coordsize="21600,21600" o:spt="202" path="m,l,21600r21600,l21600,xe">
                <v:stroke joinstyle="miter"/>
                <v:path gradientshapeok="t" o:connecttype="rect"/>
              </v:shapetype>
              <v:shape id="文本框 2" o:spid="_x0000_s1026" type="#_x0000_t202" style="width:44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">
                <v:textbox style="mso-fit-shape-to-text:t">
                  <w:txbxContent>
                    <w:p w14:paraId="38254C54" w14:textId="77777777" w:rsidR="009576D9" w:rsidRDefault="00276C2E">
                      <w:pPr>
                        <w:rPr>
                          <w:lang w:eastAsia="zh-CN"/>
                        </w:rPr>
                      </w:pPr>
                      <w:r>
                        <w:t>Company contributions can focus on following open issues:</w:t>
                      </w:r>
                    </w:p>
                    <w:p w14:paraId="09EDFC19" w14:textId="77777777" w:rsidR="009576D9" w:rsidRDefault="00276C2E">
                      <w:pPr>
                        <w:pStyle w:val="ListParagraph1"/>
                        <w:numPr>
                          <w:ilvl w:val="0"/>
                          <w:numId w:val="10"/>
                        </w:numPr>
                        <w:rPr>
                          <w:rFonts w:ascii="Times New Roman" w:eastAsia="Calibri" w:hAnsi="Times New Roman"/>
                          <w:sz w:val="20"/>
                          <w:szCs w:val="20"/>
                        </w:rPr>
                      </w:pPr>
                      <w:r>
                        <w:rPr>
                          <w:rFonts w:ascii="Times New Roman" w:eastAsia="Calibri" w:hAnsi="Times New Roman"/>
                          <w:sz w:val="20"/>
                          <w:szCs w:val="20"/>
                        </w:rPr>
                        <w:t>Open issue 1: the pre-requisite of enhanced delay status report</w:t>
                      </w:r>
                    </w:p>
                    <w:p w14:paraId="09ED0CCC" w14:textId="77777777" w:rsidR="009576D9" w:rsidRDefault="00276C2E">
                      <w:pPr>
                        <w:pStyle w:val="ListParagraph1"/>
                        <w:numPr>
                          <w:ilvl w:val="0"/>
                          <w:numId w:val="10"/>
                        </w:numPr>
                        <w:rPr>
                          <w:rFonts w:ascii="Times New Roman" w:eastAsia="Calibri" w:hAnsi="Times New Roman"/>
                          <w:sz w:val="20"/>
                          <w:szCs w:val="20"/>
                        </w:rPr>
                      </w:pPr>
                      <w:r>
                        <w:rPr>
                          <w:rFonts w:ascii="Times New Roman" w:eastAsia="Calibri" w:hAnsi="Times New Roman"/>
                          <w:sz w:val="20"/>
                          <w:szCs w:val="20"/>
                        </w:rPr>
                        <w:t>Open issue 2: whether to have separate or joint UE capability for UE Tx and Rx operations for unnecessary retransmission avoidance.</w:t>
                      </w:r>
                    </w:p>
                    <w:p w14:paraId="6610AD0C" w14:textId="77777777" w:rsidR="009576D9" w:rsidRPr="009B6D19" w:rsidRDefault="00276C2E" w:rsidP="009B6D19">
                      <w:pPr>
                        <w:pStyle w:val="ListParagraph1"/>
                        <w:numPr>
                          <w:ilvl w:val="0"/>
                          <w:numId w:val="10"/>
                        </w:numPr>
                        <w:rPr>
                          <w:sz w:val="20"/>
                          <w:szCs w:val="20"/>
                          <w:highlight w:val="yellow"/>
                        </w:rPr>
                      </w:pPr>
                      <w:r>
                        <w:rPr>
                          <w:rFonts w:ascii="Times New Roman" w:eastAsia="Calibri" w:hAnsi="Times New Roman"/>
                          <w:sz w:val="20"/>
                          <w:szCs w:val="20"/>
                          <w:highlight w:val="yellow"/>
                        </w:rPr>
                        <w:t>Open issue 3: whether RAN2 to define the UE capability for UAI for a ratio of gap occasions.</w:t>
                      </w:r>
                    </w:p>
                  </w:txbxContent>
                </v:textbox>
                <w10:anchorlock/>
              </v:shape>
            </w:pict>
          </mc:Fallback>
        </mc:AlternateContent>
      </w:r>
    </w:p>
    <w:bookmarkEnd w:id="0"/>
    <w:p w14:paraId="28CB9561" w14:textId="77777777" w:rsidR="009576D9" w:rsidRDefault="00276C2E">
      <w:pPr>
        <w:pStyle w:val="16"/>
        <w:rPr>
          <w:rFonts w:eastAsiaTheme="minorEastAsia"/>
        </w:rPr>
      </w:pPr>
      <w:r>
        <w:rPr>
          <w:rFonts w:eastAsiaTheme="minorEastAsia"/>
        </w:rPr>
        <w:t>In our view, as descripted in the LS, RAN4 will not define UE behavior and the corresponding requirements based on UAI. Therefore, RAN2 should work to define the UE capability for this feature. The capability of UAI for a ratio of gap occasions can be defined as an optional per-UE capability. Additionally, if a UE supports UAI reporting of measurement gap occasions ratio, it should also indicate support of DCI-based measurement gap cancellation.</w:t>
      </w:r>
    </w:p>
    <w:p w14:paraId="01FB828F" w14:textId="4C166E3F" w:rsidR="009576D9" w:rsidRDefault="00276C2E">
      <w:pPr>
        <w:pStyle w:val="24"/>
        <w:rPr>
          <w:b/>
        </w:rPr>
      </w:pPr>
      <w:r>
        <w:rPr>
          <w:rFonts w:eastAsiaTheme="minorEastAsia" w:hint="eastAsia"/>
          <w:b/>
        </w:rPr>
        <w:lastRenderedPageBreak/>
        <w:t>P</w:t>
      </w:r>
      <w:r>
        <w:rPr>
          <w:rFonts w:eastAsiaTheme="minorEastAsia"/>
          <w:b/>
        </w:rPr>
        <w:t>roposal 1</w:t>
      </w:r>
      <w:proofErr w:type="gramStart"/>
      <w:r>
        <w:rPr>
          <w:rFonts w:eastAsiaTheme="minorEastAsia" w:hint="eastAsia"/>
          <w:b/>
        </w:rPr>
        <w:t>：</w:t>
      </w:r>
      <w:r w:rsidR="007A656A" w:rsidRPr="007A656A">
        <w:rPr>
          <w:rFonts w:eastAsiaTheme="minorEastAsia"/>
          <w:b/>
        </w:rPr>
        <w:t>(</w:t>
      </w:r>
      <w:proofErr w:type="gramEnd"/>
      <w:r w:rsidR="007A656A" w:rsidRPr="007A656A">
        <w:rPr>
          <w:rFonts w:eastAsiaTheme="minorEastAsia"/>
          <w:b/>
        </w:rPr>
        <w:t>Capability Open issue 1)</w:t>
      </w:r>
      <w:r w:rsidR="007A656A">
        <w:rPr>
          <w:rFonts w:eastAsiaTheme="minorEastAsia"/>
          <w:b/>
        </w:rPr>
        <w:t xml:space="preserve"> </w:t>
      </w:r>
      <w:r>
        <w:rPr>
          <w:b/>
        </w:rPr>
        <w:t xml:space="preserve">An optional per-UE capability with signaling (e.g. </w:t>
      </w:r>
      <w:r w:rsidRPr="00FE56A6">
        <w:rPr>
          <w:b/>
          <w:i/>
          <w:iCs/>
        </w:rPr>
        <w:t>measOccasionRatio-r19</w:t>
      </w:r>
      <w:r>
        <w:rPr>
          <w:b/>
        </w:rPr>
        <w:t>)  is introduced to indicate the support of UAI reports related to measurement occasions ratio</w:t>
      </w:r>
      <w:r w:rsidR="007C02BD">
        <w:rPr>
          <w:b/>
        </w:rPr>
        <w:t xml:space="preserve"> for measurement gap cancellation</w:t>
      </w:r>
      <w:r>
        <w:rPr>
          <w:b/>
        </w:rPr>
        <w:t xml:space="preserve">. A UE supporting this feature shall also indicate support for DCI-based measurement gap cancellation. </w:t>
      </w:r>
    </w:p>
    <w:p w14:paraId="25223B22" w14:textId="0590AD74" w:rsidR="00E867E8" w:rsidRDefault="00E867E8">
      <w:pPr>
        <w:pStyle w:val="24"/>
        <w:rPr>
          <w:b/>
        </w:rPr>
      </w:pPr>
    </w:p>
    <w:p w14:paraId="0B819729" w14:textId="6968C797" w:rsidR="00E867E8" w:rsidRPr="00E867E8" w:rsidRDefault="00E867E8" w:rsidP="00E867E8">
      <w:pPr>
        <w:keepNext/>
        <w:numPr>
          <w:ilvl w:val="1"/>
          <w:numId w:val="8"/>
        </w:numPr>
        <w:spacing w:before="180" w:after="120"/>
        <w:jc w:val="both"/>
        <w:outlineLvl w:val="1"/>
        <w:rPr>
          <w:rFonts w:ascii="Arial" w:eastAsia="宋体" w:hAnsi="Arial" w:cs="Arial"/>
          <w:iCs/>
          <w:sz w:val="30"/>
          <w:szCs w:val="30"/>
        </w:rPr>
      </w:pPr>
      <w:r>
        <w:rPr>
          <w:rFonts w:ascii="Arial" w:eastAsia="宋体" w:hAnsi="Arial" w:cs="Arial"/>
          <w:iCs/>
          <w:sz w:val="30"/>
          <w:szCs w:val="30"/>
        </w:rPr>
        <w:t>(RRC</w:t>
      </w:r>
      <w:r w:rsidR="007749BE">
        <w:rPr>
          <w:rFonts w:ascii="Arial" w:eastAsia="宋体" w:hAnsi="Arial" w:cs="Arial"/>
          <w:iCs/>
          <w:sz w:val="30"/>
          <w:szCs w:val="30"/>
        </w:rPr>
        <w:t>-</w:t>
      </w:r>
      <w:r>
        <w:rPr>
          <w:rFonts w:ascii="Arial" w:eastAsia="宋体" w:hAnsi="Arial" w:cs="Arial"/>
          <w:iCs/>
          <w:sz w:val="30"/>
          <w:szCs w:val="30"/>
        </w:rPr>
        <w:t>5/RRC</w:t>
      </w:r>
      <w:r w:rsidR="007749BE">
        <w:rPr>
          <w:rFonts w:ascii="Arial" w:eastAsia="宋体" w:hAnsi="Arial" w:cs="Arial"/>
          <w:iCs/>
          <w:sz w:val="30"/>
          <w:szCs w:val="30"/>
        </w:rPr>
        <w:t>-</w:t>
      </w:r>
      <w:r>
        <w:rPr>
          <w:rFonts w:ascii="Arial" w:eastAsia="宋体" w:hAnsi="Arial" w:cs="Arial"/>
          <w:iCs/>
          <w:sz w:val="30"/>
          <w:szCs w:val="30"/>
        </w:rPr>
        <w:t>6) UAI report of measurement gap occasions</w:t>
      </w:r>
    </w:p>
    <w:p w14:paraId="28CC4B9E" w14:textId="42E97FD2" w:rsidR="009576D9" w:rsidRDefault="00276C2E">
      <w:pPr>
        <w:pStyle w:val="16"/>
        <w:rPr>
          <w:rFonts w:eastAsiaTheme="minorEastAsia"/>
        </w:rPr>
      </w:pPr>
      <w:r>
        <w:rPr>
          <w:rFonts w:eastAsiaTheme="minorEastAsia"/>
        </w:rPr>
        <w:t>The current RRC running CR has already captured the content of MG occasions in the UAI. However, when and how to trigger the UAI reporting is still FFS</w:t>
      </w:r>
      <w:r w:rsidR="005920F3">
        <w:rPr>
          <w:rFonts w:eastAsiaTheme="minorEastAsia"/>
        </w:rPr>
        <w:t xml:space="preserve"> [3]</w:t>
      </w:r>
      <w:r>
        <w:rPr>
          <w:rFonts w:eastAsiaTheme="minorEastAsia"/>
        </w:rPr>
        <w:t xml:space="preserve">. </w:t>
      </w:r>
    </w:p>
    <w:p w14:paraId="407DB18F" w14:textId="77777777" w:rsidR="009576D9" w:rsidRDefault="00276C2E">
      <w:pPr>
        <w:keepNext/>
        <w:keepLines/>
        <w:widowControl w:val="0"/>
        <w:overflowPunct w:val="0"/>
        <w:autoSpaceDE w:val="0"/>
        <w:autoSpaceDN w:val="0"/>
        <w:adjustRightInd w:val="0"/>
        <w:spacing w:before="60" w:after="180"/>
        <w:ind w:left="360"/>
        <w:jc w:val="center"/>
        <w:textAlignment w:val="baseline"/>
        <w:rPr>
          <w:rFonts w:ascii="Arial" w:eastAsiaTheme="minorEastAsia" w:hAnsi="Arial" w:cs="Arial"/>
          <w:b/>
          <w:bCs/>
          <w:i/>
          <w:iCs/>
          <w:lang w:eastAsia="zh-CN"/>
        </w:rPr>
      </w:pPr>
      <w:proofErr w:type="spellStart"/>
      <w:r>
        <w:rPr>
          <w:rFonts w:ascii="Arial" w:hAnsi="Arial" w:cs="Arial"/>
          <w:b/>
          <w:bCs/>
          <w:i/>
          <w:iCs/>
        </w:rPr>
        <w:t>UEAssistanceInformation</w:t>
      </w:r>
      <w:proofErr w:type="spellEnd"/>
      <w:r>
        <w:rPr>
          <w:rFonts w:ascii="Arial" w:hAnsi="Arial" w:cs="Arial"/>
          <w:b/>
          <w:bCs/>
          <w:i/>
          <w:iCs/>
        </w:rPr>
        <w:t xml:space="preserve"> message</w:t>
      </w:r>
    </w:p>
    <w:p w14:paraId="31119E88" w14:textId="77777777" w:rsidR="009576D9" w:rsidRDefault="00276C2E">
      <w:pPr>
        <w:shd w:val="clear" w:color="auto" w:fill="E6E6E6"/>
        <w:rPr>
          <w:rFonts w:ascii="Courier New" w:eastAsia="等线" w:hAnsi="Courier New" w:cs="Courier New"/>
          <w:sz w:val="16"/>
          <w:szCs w:val="16"/>
          <w:lang w:eastAsia="zh-CN"/>
        </w:rPr>
      </w:pPr>
      <w:r>
        <w:rPr>
          <w:rFonts w:ascii="Courier New" w:eastAsia="等线" w:hAnsi="Courier New" w:cs="Courier New" w:hint="eastAsia"/>
          <w:sz w:val="16"/>
          <w:szCs w:val="16"/>
        </w:rPr>
        <w:t>U</w:t>
      </w:r>
      <w:r>
        <w:rPr>
          <w:rFonts w:ascii="Courier New" w:eastAsia="等线" w:hAnsi="Courier New" w:cs="Courier New"/>
          <w:sz w:val="16"/>
          <w:szCs w:val="16"/>
        </w:rPr>
        <w:t>EAssistanceInformation-v19xy-</w:t>
      </w:r>
      <w:proofErr w:type="gramStart"/>
      <w:r>
        <w:rPr>
          <w:rFonts w:ascii="Courier New" w:eastAsia="等线" w:hAnsi="Courier New" w:cs="Courier New"/>
          <w:sz w:val="16"/>
          <w:szCs w:val="16"/>
        </w:rPr>
        <w:t>IEs ::=</w:t>
      </w:r>
      <w:proofErr w:type="gramEnd"/>
      <w:r>
        <w:rPr>
          <w:rFonts w:ascii="Courier New" w:eastAsia="等线" w:hAnsi="Courier New" w:cs="Courier New"/>
          <w:sz w:val="16"/>
          <w:szCs w:val="16"/>
        </w:rPr>
        <w:t xml:space="preserve"> SEQUENCE {</w:t>
      </w:r>
    </w:p>
    <w:p w14:paraId="0BFB8A3F" w14:textId="77777777" w:rsidR="009576D9" w:rsidRDefault="00276C2E">
      <w:pPr>
        <w:shd w:val="clear" w:color="auto" w:fill="E6E6E6"/>
        <w:rPr>
          <w:rFonts w:ascii="Courier New" w:hAnsi="Courier New" w:cs="Courier New"/>
          <w:sz w:val="16"/>
          <w:szCs w:val="16"/>
        </w:rPr>
      </w:pPr>
      <w:r>
        <w:rPr>
          <w:rFonts w:ascii="Courier New" w:hAnsi="Courier New" w:cs="Courier New"/>
          <w:sz w:val="16"/>
          <w:szCs w:val="16"/>
        </w:rPr>
        <w:t xml:space="preserve">    measOccasionAssistance-r19             </w:t>
      </w:r>
      <w:proofErr w:type="spellStart"/>
      <w:r>
        <w:rPr>
          <w:rFonts w:ascii="Courier New" w:hAnsi="Courier New" w:cs="Courier New"/>
          <w:sz w:val="16"/>
          <w:szCs w:val="16"/>
        </w:rPr>
        <w:t>MeasOccasionAssistance-r19</w:t>
      </w:r>
      <w:proofErr w:type="spellEnd"/>
      <w:r>
        <w:rPr>
          <w:rFonts w:ascii="Courier New" w:hAnsi="Courier New" w:cs="Courier New"/>
          <w:sz w:val="16"/>
          <w:szCs w:val="16"/>
        </w:rPr>
        <w:t xml:space="preserve">                                 OPTIONAL,</w:t>
      </w:r>
    </w:p>
    <w:p w14:paraId="4BF34743" w14:textId="77777777" w:rsidR="009576D9" w:rsidRDefault="00276C2E">
      <w:pPr>
        <w:shd w:val="clear" w:color="auto" w:fill="E6E6E6"/>
        <w:rPr>
          <w:rFonts w:ascii="Courier New" w:eastAsia="等线"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nonCriticalExtension</w:t>
      </w:r>
      <w:proofErr w:type="spellEnd"/>
      <w:r>
        <w:rPr>
          <w:rFonts w:ascii="Courier New" w:hAnsi="Courier New" w:cs="Courier New"/>
          <w:sz w:val="16"/>
          <w:szCs w:val="16"/>
        </w:rPr>
        <w:t xml:space="preserve">                 SEQUENCE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                                   OPTIONAL</w:t>
      </w:r>
    </w:p>
    <w:p w14:paraId="4F01ADE8" w14:textId="77777777" w:rsidR="009576D9" w:rsidRDefault="00276C2E">
      <w:pPr>
        <w:shd w:val="clear" w:color="auto" w:fill="E6E6E6"/>
        <w:rPr>
          <w:rFonts w:ascii="Courier New" w:eastAsia="等线" w:hAnsi="Courier New" w:cs="Courier New"/>
          <w:sz w:val="16"/>
          <w:szCs w:val="16"/>
        </w:rPr>
      </w:pPr>
      <w:r>
        <w:rPr>
          <w:rFonts w:ascii="Courier New" w:eastAsia="等线" w:hAnsi="Courier New" w:cs="Courier New" w:hint="eastAsia"/>
          <w:sz w:val="16"/>
          <w:szCs w:val="16"/>
        </w:rPr>
        <w:t>}</w:t>
      </w:r>
    </w:p>
    <w:p w14:paraId="0E796B96" w14:textId="77777777" w:rsidR="009576D9" w:rsidRDefault="00276C2E">
      <w:pPr>
        <w:shd w:val="clear" w:color="auto" w:fill="E6E6E6"/>
        <w:rPr>
          <w:rFonts w:ascii="Courier New" w:eastAsia="等线" w:hAnsi="Courier New" w:cs="Courier New"/>
          <w:sz w:val="16"/>
          <w:szCs w:val="16"/>
          <w:lang w:eastAsia="zh-CN"/>
        </w:rPr>
      </w:pPr>
      <w:r>
        <w:rPr>
          <w:rFonts w:ascii="Courier New" w:eastAsia="等线" w:hAnsi="Courier New" w:cs="Courier New"/>
          <w:sz w:val="16"/>
          <w:szCs w:val="16"/>
        </w:rPr>
        <w:t>MeasOccasionAssistance-r</w:t>
      </w:r>
      <w:proofErr w:type="gramStart"/>
      <w:r>
        <w:rPr>
          <w:rFonts w:ascii="Courier New" w:eastAsia="等线" w:hAnsi="Courier New" w:cs="Courier New"/>
          <w:sz w:val="16"/>
          <w:szCs w:val="16"/>
        </w:rPr>
        <w:t>19 ::=</w:t>
      </w:r>
      <w:proofErr w:type="gramEnd"/>
      <w:r>
        <w:rPr>
          <w:rFonts w:ascii="Courier New" w:eastAsia="等线" w:hAnsi="Courier New" w:cs="Courier New"/>
          <w:sz w:val="16"/>
          <w:szCs w:val="16"/>
        </w:rPr>
        <w:t xml:space="preserve">                      SEQUENCE{</w:t>
      </w:r>
    </w:p>
    <w:p w14:paraId="632105D9" w14:textId="77777777" w:rsidR="009576D9" w:rsidRDefault="00276C2E">
      <w:pPr>
        <w:shd w:val="clear" w:color="auto" w:fill="E6E6E6"/>
        <w:rPr>
          <w:rFonts w:ascii="Courier New" w:hAnsi="Courier New" w:cs="Courier New"/>
          <w:sz w:val="16"/>
          <w:szCs w:val="16"/>
        </w:rPr>
      </w:pPr>
      <w:r>
        <w:rPr>
          <w:rFonts w:ascii="Courier New" w:hAnsi="Courier New" w:cs="Courier New"/>
          <w:sz w:val="16"/>
          <w:szCs w:val="16"/>
        </w:rPr>
        <w:t xml:space="preserve">    </w:t>
      </w:r>
      <w:bookmarkStart w:id="1" w:name="_Hlk196491451"/>
      <w:r>
        <w:rPr>
          <w:rFonts w:ascii="Courier New" w:hAnsi="Courier New" w:cs="Courier New"/>
          <w:sz w:val="16"/>
          <w:szCs w:val="16"/>
          <w:highlight w:val="yellow"/>
        </w:rPr>
        <w:t>measOccasionRatio-r19</w:t>
      </w:r>
      <w:bookmarkEnd w:id="1"/>
      <w:r>
        <w:rPr>
          <w:rFonts w:ascii="Courier New" w:hAnsi="Courier New" w:cs="Courier New"/>
          <w:sz w:val="16"/>
          <w:szCs w:val="16"/>
          <w:highlight w:val="yellow"/>
        </w:rPr>
        <w:t xml:space="preserve">                 ENUMERATED {0, 20, 40, 60}                                               OPTIONAL,</w:t>
      </w:r>
    </w:p>
    <w:p w14:paraId="04EA440E" w14:textId="77777777" w:rsidR="009576D9" w:rsidRDefault="00276C2E">
      <w:pPr>
        <w:shd w:val="clear" w:color="auto" w:fill="E6E6E6"/>
        <w:rPr>
          <w:rFonts w:ascii="Courier New" w:eastAsia="等线" w:hAnsi="Courier New" w:cs="Courier New"/>
          <w:sz w:val="16"/>
          <w:szCs w:val="16"/>
        </w:rPr>
      </w:pPr>
      <w:r>
        <w:rPr>
          <w:rFonts w:ascii="Courier New" w:hAnsi="Courier New" w:cs="Courier New"/>
          <w:sz w:val="16"/>
          <w:szCs w:val="16"/>
        </w:rPr>
        <w:t xml:space="preserve">    ...</w:t>
      </w:r>
    </w:p>
    <w:p w14:paraId="2A4187FB" w14:textId="77777777" w:rsidR="009576D9" w:rsidRDefault="00276C2E">
      <w:pPr>
        <w:shd w:val="clear" w:color="auto" w:fill="E6E6E6"/>
        <w:rPr>
          <w:rFonts w:ascii="Courier New" w:eastAsia="等线" w:hAnsi="Courier New" w:cs="Courier New"/>
          <w:sz w:val="16"/>
          <w:szCs w:val="16"/>
        </w:rPr>
      </w:pPr>
      <w:r>
        <w:rPr>
          <w:rFonts w:ascii="Courier New" w:eastAsia="等线" w:hAnsi="Courier New" w:cs="Courier New"/>
          <w:sz w:val="16"/>
          <w:szCs w:val="16"/>
        </w:rPr>
        <w:t>}</w:t>
      </w:r>
    </w:p>
    <w:p w14:paraId="434A2B9F" w14:textId="159B1C0F" w:rsidR="00E867E8" w:rsidRPr="00E867E8" w:rsidRDefault="00E867E8" w:rsidP="00E867E8">
      <w:pPr>
        <w:pStyle w:val="a0"/>
        <w:pBdr>
          <w:top w:val="single" w:sz="4" w:space="1" w:color="auto"/>
          <w:left w:val="single" w:sz="4" w:space="4" w:color="auto"/>
          <w:bottom w:val="single" w:sz="4" w:space="1" w:color="auto"/>
          <w:right w:val="single" w:sz="4" w:space="4" w:color="auto"/>
        </w:pBdr>
        <w:rPr>
          <w:rFonts w:eastAsia="等线"/>
          <w:b/>
          <w:lang w:eastAsia="zh-CN"/>
        </w:rPr>
      </w:pPr>
      <w:r w:rsidRPr="00E867E8">
        <w:rPr>
          <w:rFonts w:eastAsia="等线"/>
          <w:b/>
          <w:lang w:eastAsia="zh-CN"/>
        </w:rPr>
        <w:t>Issue5: FFS when the UE should trigger UAI for assistance information for measurement occasion</w:t>
      </w:r>
    </w:p>
    <w:p w14:paraId="3FD7C11D" w14:textId="15A0FB5E" w:rsidR="009576D9" w:rsidRPr="00E867E8" w:rsidRDefault="00E867E8" w:rsidP="00E867E8">
      <w:pPr>
        <w:pStyle w:val="a0"/>
        <w:pBdr>
          <w:top w:val="single" w:sz="4" w:space="1" w:color="auto"/>
          <w:left w:val="single" w:sz="4" w:space="4" w:color="auto"/>
          <w:bottom w:val="single" w:sz="4" w:space="1" w:color="auto"/>
          <w:right w:val="single" w:sz="4" w:space="4" w:color="auto"/>
        </w:pBdr>
        <w:rPr>
          <w:b/>
          <w:lang w:eastAsia="en-GB"/>
        </w:rPr>
      </w:pPr>
      <w:r w:rsidRPr="00E867E8">
        <w:rPr>
          <w:rFonts w:eastAsia="等线"/>
          <w:b/>
          <w:lang w:eastAsia="zh-CN"/>
        </w:rPr>
        <w:t>Issue6: FFS what are the configurations for controlling UAI reporting assistance information for measurement occasion ratio.</w:t>
      </w:r>
    </w:p>
    <w:p w14:paraId="5318427C" w14:textId="2394F637" w:rsidR="009576D9" w:rsidRDefault="00276C2E">
      <w:pPr>
        <w:pStyle w:val="a0"/>
        <w:rPr>
          <w:rFonts w:eastAsiaTheme="minorEastAsia"/>
          <w:lang w:eastAsia="zh-CN"/>
        </w:rPr>
      </w:pPr>
      <w:r>
        <w:rPr>
          <w:rFonts w:eastAsiaTheme="minorEastAsia" w:hint="eastAsia"/>
          <w:lang w:eastAsia="zh-CN"/>
        </w:rPr>
        <w:t>I</w:t>
      </w:r>
      <w:r>
        <w:rPr>
          <w:rFonts w:eastAsiaTheme="minorEastAsia"/>
          <w:lang w:eastAsia="zh-CN"/>
        </w:rPr>
        <w:t xml:space="preserve">n our view, the existing UAI framework can be reused for the MG occasions assistance information reporting. The network can configure </w:t>
      </w:r>
      <w:r w:rsidR="00610951">
        <w:rPr>
          <w:rFonts w:eastAsiaTheme="minorEastAsia"/>
          <w:lang w:eastAsia="zh-CN"/>
        </w:rPr>
        <w:t xml:space="preserve">whether </w:t>
      </w:r>
      <w:r>
        <w:rPr>
          <w:rFonts w:eastAsiaTheme="minorEastAsia"/>
          <w:lang w:eastAsia="zh-CN"/>
        </w:rPr>
        <w:t>UE is allowed to report UAI and the network can configure a prohibit timer to avoid frequent reporting. As for the triggering condition, UAI with MG occasion ratio information is triggered if the UE did not transmit a UAI with MG occasion ratio information since it was configured, or if the recommended MG ratio occasion information has changed since the last transmission and when the prohibit timer is not running.</w:t>
      </w:r>
    </w:p>
    <w:p w14:paraId="64BB7DCA" w14:textId="30082FB6" w:rsidR="009576D9" w:rsidRDefault="00276C2E">
      <w:pPr>
        <w:pStyle w:val="16"/>
        <w:rPr>
          <w:rFonts w:eastAsiaTheme="minorEastAsia"/>
          <w:b/>
        </w:rPr>
      </w:pPr>
      <w:r>
        <w:rPr>
          <w:rFonts w:eastAsiaTheme="minorEastAsia" w:hint="eastAsia"/>
          <w:b/>
        </w:rPr>
        <w:t>P</w:t>
      </w:r>
      <w:r>
        <w:rPr>
          <w:rFonts w:eastAsiaTheme="minorEastAsia"/>
          <w:b/>
        </w:rPr>
        <w:t xml:space="preserve">roposal 2: </w:t>
      </w:r>
      <w:r w:rsidR="00E867E8" w:rsidRPr="00E867E8">
        <w:rPr>
          <w:rFonts w:eastAsiaTheme="minorEastAsia"/>
          <w:b/>
        </w:rPr>
        <w:t>(RRC</w:t>
      </w:r>
      <w:r w:rsidR="007749BE">
        <w:rPr>
          <w:rFonts w:eastAsiaTheme="minorEastAsia"/>
          <w:b/>
        </w:rPr>
        <w:t>-</w:t>
      </w:r>
      <w:r w:rsidR="00E867E8" w:rsidRPr="00E867E8">
        <w:rPr>
          <w:rFonts w:eastAsiaTheme="minorEastAsia"/>
          <w:b/>
        </w:rPr>
        <w:t>5/RRC</w:t>
      </w:r>
      <w:r w:rsidR="007749BE">
        <w:rPr>
          <w:rFonts w:eastAsiaTheme="minorEastAsia"/>
          <w:b/>
        </w:rPr>
        <w:t>-</w:t>
      </w:r>
      <w:r w:rsidR="00E867E8" w:rsidRPr="00E867E8">
        <w:rPr>
          <w:rFonts w:eastAsiaTheme="minorEastAsia"/>
          <w:b/>
        </w:rPr>
        <w:t>6)</w:t>
      </w:r>
      <w:r w:rsidR="00E867E8">
        <w:rPr>
          <w:rFonts w:eastAsiaTheme="minorEastAsia"/>
          <w:b/>
        </w:rPr>
        <w:t xml:space="preserve"> </w:t>
      </w:r>
      <w:r>
        <w:rPr>
          <w:rFonts w:eastAsiaTheme="minorEastAsia"/>
          <w:b/>
        </w:rPr>
        <w:t xml:space="preserve">The existing UAI framework is reused for the MG occasions ratio assistance information </w:t>
      </w:r>
      <w:r>
        <w:rPr>
          <w:rFonts w:eastAsiaTheme="minorEastAsia"/>
          <w:b/>
          <w:sz w:val="20"/>
          <w:szCs w:val="24"/>
        </w:rPr>
        <w:t>reporting</w:t>
      </w:r>
      <w:r>
        <w:rPr>
          <w:rFonts w:eastAsiaTheme="minorEastAsia"/>
          <w:b/>
        </w:rPr>
        <w:t xml:space="preserve">, including: </w:t>
      </w:r>
    </w:p>
    <w:p w14:paraId="07D59A0F" w14:textId="24B67034" w:rsidR="009576D9" w:rsidRDefault="00276C2E">
      <w:pPr>
        <w:pStyle w:val="16"/>
        <w:numPr>
          <w:ilvl w:val="0"/>
          <w:numId w:val="11"/>
        </w:numPr>
        <w:rPr>
          <w:rFonts w:eastAsiaTheme="minorEastAsia"/>
          <w:b/>
        </w:rPr>
      </w:pPr>
      <w:r>
        <w:rPr>
          <w:rFonts w:eastAsiaTheme="minorEastAsia"/>
          <w:b/>
        </w:rPr>
        <w:t xml:space="preserve">Network can configure </w:t>
      </w:r>
      <w:r w:rsidR="00845325">
        <w:rPr>
          <w:rFonts w:eastAsiaTheme="minorEastAsia"/>
          <w:b/>
        </w:rPr>
        <w:t xml:space="preserve">whether </w:t>
      </w:r>
      <w:r>
        <w:rPr>
          <w:rFonts w:eastAsiaTheme="minorEastAsia"/>
          <w:b/>
        </w:rPr>
        <w:t xml:space="preserve">UE is allowed to report UAI and network can configure prohibit timer for the </w:t>
      </w:r>
      <w:r w:rsidR="00DD1014">
        <w:rPr>
          <w:rFonts w:eastAsiaTheme="minorEastAsia"/>
          <w:b/>
        </w:rPr>
        <w:t xml:space="preserve">UAI </w:t>
      </w:r>
      <w:r>
        <w:rPr>
          <w:rFonts w:eastAsiaTheme="minorEastAsia"/>
          <w:b/>
        </w:rPr>
        <w:t>reporting;</w:t>
      </w:r>
    </w:p>
    <w:p w14:paraId="670C089A" w14:textId="12EB2C6A" w:rsidR="009576D9" w:rsidRPr="005523A6" w:rsidRDefault="00276C2E" w:rsidP="005523A6">
      <w:pPr>
        <w:pStyle w:val="16"/>
        <w:numPr>
          <w:ilvl w:val="0"/>
          <w:numId w:val="11"/>
        </w:numPr>
        <w:rPr>
          <w:rFonts w:eastAsiaTheme="minorEastAsia"/>
          <w:b/>
        </w:rPr>
      </w:pPr>
      <w:r>
        <w:rPr>
          <w:rFonts w:eastAsiaTheme="minorEastAsia"/>
          <w:b/>
        </w:rPr>
        <w:t>UAI with MG occasion ratio information is triggered if the UE did not transmit a UAI with MG occasion ratio information since it was configured, or if the recommended MG ratio occasion information has changed since the last transmission when the prohibit timer is not running.</w:t>
      </w:r>
    </w:p>
    <w:p w14:paraId="53B2FCF9" w14:textId="77777777" w:rsidR="009576D9" w:rsidRDefault="00276C2E">
      <w:pPr>
        <w:keepNext/>
        <w:numPr>
          <w:ilvl w:val="1"/>
          <w:numId w:val="8"/>
        </w:numPr>
        <w:spacing w:before="180" w:after="120"/>
        <w:jc w:val="both"/>
        <w:outlineLvl w:val="1"/>
        <w:rPr>
          <w:rFonts w:ascii="Arial" w:eastAsia="宋体" w:hAnsi="Arial" w:cs="Arial"/>
          <w:iCs/>
          <w:sz w:val="30"/>
          <w:szCs w:val="30"/>
        </w:rPr>
      </w:pPr>
      <w:r>
        <w:rPr>
          <w:rFonts w:ascii="Arial" w:eastAsia="宋体" w:hAnsi="Arial" w:cs="Arial"/>
          <w:iCs/>
          <w:sz w:val="30"/>
          <w:szCs w:val="30"/>
        </w:rPr>
        <w:lastRenderedPageBreak/>
        <w:t>RRC-based MG skipping solution</w:t>
      </w:r>
    </w:p>
    <w:p w14:paraId="149FAE0F" w14:textId="77777777" w:rsidR="009576D9" w:rsidRDefault="00276C2E">
      <w:pPr>
        <w:jc w:val="both"/>
        <w:rPr>
          <w:rFonts w:eastAsia="等线"/>
          <w:lang w:eastAsia="zh-CN"/>
        </w:rPr>
      </w:pPr>
      <w:bookmarkStart w:id="2" w:name="_Hlk180482910"/>
      <w:r>
        <w:rPr>
          <w:rFonts w:eastAsia="等线"/>
        </w:rPr>
        <w:t>From RAN2 perspective, we believe that the RRC-based solution offers advantages over the DCI-based solution in at least the following two scenarios:</w:t>
      </w:r>
    </w:p>
    <w:p w14:paraId="4CE52182" w14:textId="77777777" w:rsidR="009576D9" w:rsidRDefault="00276C2E">
      <w:pPr>
        <w:pStyle w:val="a0"/>
        <w:numPr>
          <w:ilvl w:val="0"/>
          <w:numId w:val="12"/>
        </w:numPr>
        <w:spacing w:before="100" w:beforeAutospacing="1" w:after="0"/>
        <w:rPr>
          <w:rFonts w:eastAsia="等线"/>
          <w:bCs/>
        </w:rPr>
      </w:pPr>
      <w:r>
        <w:rPr>
          <w:rFonts w:eastAsia="等线"/>
          <w:b/>
        </w:rPr>
        <w:t>Scenario 1:</w:t>
      </w:r>
      <w:r>
        <w:rPr>
          <w:rFonts w:eastAsia="等线"/>
          <w:bCs/>
        </w:rPr>
        <w:t xml:space="preserve"> When MG occasions overlap with data whose arrival can be predicted.</w:t>
      </w:r>
    </w:p>
    <w:p w14:paraId="0D434A94" w14:textId="77777777" w:rsidR="009576D9" w:rsidRDefault="00276C2E">
      <w:pPr>
        <w:pStyle w:val="a0"/>
        <w:numPr>
          <w:ilvl w:val="0"/>
          <w:numId w:val="12"/>
        </w:numPr>
        <w:spacing w:before="100" w:beforeAutospacing="1" w:after="0"/>
        <w:rPr>
          <w:rFonts w:eastAsia="等线"/>
          <w:bCs/>
        </w:rPr>
      </w:pPr>
      <w:r>
        <w:rPr>
          <w:rFonts w:eastAsia="等线"/>
          <w:b/>
        </w:rPr>
        <w:t>Scenario 2:</w:t>
      </w:r>
      <w:r>
        <w:rPr>
          <w:rFonts w:eastAsia="等线"/>
          <w:bCs/>
        </w:rPr>
        <w:t xml:space="preserve"> When CG scheduling is configured.</w:t>
      </w:r>
    </w:p>
    <w:p w14:paraId="6990B4C7" w14:textId="77777777" w:rsidR="009576D9" w:rsidRDefault="00276C2E">
      <w:pPr>
        <w:pStyle w:val="a0"/>
        <w:rPr>
          <w:rFonts w:eastAsia="等线"/>
        </w:rPr>
      </w:pPr>
      <w:r>
        <w:rPr>
          <w:rFonts w:eastAsia="等线"/>
        </w:rPr>
        <w:t>For scenario 1, given that XR traffic is quasi-periodic (e.g., with periodicity of 16.67ms with jitter), it is possible to predict the overlap of MG occasions with a significant portion of packets based on the traffic period, jitter range, and MG configuration. Therefore, it is more appropriate to employ an RRC-based MG skipping solution (i.e., RRC configures the MG skipping patterns) rather than a DCI-based solution for these packets. The RRC-based solution addresses situations where the overlap of MG occasions and data can be anticipated, whereas the DCI-based solution addresses situations where such overlapping cannot be predicted due to packet arrival jitter and changes in data burst size. The RRC and DCI-based solutions are complementary and could be jointly utilized for measurement gap skipping.</w:t>
      </w:r>
    </w:p>
    <w:p w14:paraId="6F742C27" w14:textId="77777777" w:rsidR="009576D9" w:rsidRDefault="00276C2E">
      <w:pPr>
        <w:pStyle w:val="a0"/>
        <w:rPr>
          <w:rFonts w:eastAsia="等线"/>
        </w:rPr>
      </w:pPr>
      <w:r>
        <w:rPr>
          <w:rFonts w:eastAsia="等线"/>
        </w:rPr>
        <w:t>As for scenario 2, the CG scheduling method is a kind of main scheduling method for UL XR traffic, if CG is configured and DCI-based MG skipping solution is used, the network may need to indicate UE before the CG occasions</w:t>
      </w:r>
      <w:r>
        <w:rPr>
          <w:rFonts w:eastAsia="等线" w:hint="eastAsia"/>
        </w:rPr>
        <w:t xml:space="preserve"> </w:t>
      </w:r>
      <w:r>
        <w:rPr>
          <w:rFonts w:eastAsia="等线"/>
        </w:rPr>
        <w:t>to skip the MG every time with DCI which have no data to schedule, which is inefficient.</w:t>
      </w:r>
    </w:p>
    <w:p w14:paraId="56CEC9A8" w14:textId="77777777" w:rsidR="009576D9" w:rsidRDefault="00276C2E">
      <w:pPr>
        <w:pStyle w:val="34"/>
      </w:pPr>
      <w:r>
        <w:rPr>
          <w:rFonts w:eastAsiaTheme="minorEastAsia" w:hint="eastAsia"/>
        </w:rPr>
        <w:t>I</w:t>
      </w:r>
      <w:r>
        <w:rPr>
          <w:rFonts w:eastAsiaTheme="minorEastAsia"/>
        </w:rPr>
        <w:t xml:space="preserve">n RAN2#129 meeting, it was agreed that </w:t>
      </w:r>
      <w:r>
        <w:t xml:space="preserve">RAN2 will not work on semi-static MG skipping solutions unless requested by RAN4/RAN1. </w:t>
      </w:r>
    </w:p>
    <w:p w14:paraId="561B04AD" w14:textId="77777777" w:rsidR="009576D9" w:rsidRDefault="00276C2E">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s>
        <w:spacing w:after="100" w:afterAutospacing="1"/>
        <w:ind w:left="426" w:hanging="301"/>
        <w:rPr>
          <w:szCs w:val="20"/>
          <w:lang w:eastAsia="zh-CN"/>
        </w:rPr>
      </w:pPr>
      <w:r>
        <w:t xml:space="preserve"> RAN2 will not work on semi-static MG skipping solutions unless requested by RAN4/RAN1</w:t>
      </w:r>
    </w:p>
    <w:p w14:paraId="658F4819" w14:textId="61DF915F" w:rsidR="009576D9" w:rsidRDefault="00022226">
      <w:pPr>
        <w:jc w:val="both"/>
        <w:rPr>
          <w:lang w:eastAsia="zh-CN"/>
        </w:rPr>
      </w:pPr>
      <w:r>
        <w:rPr>
          <w:rFonts w:eastAsia="等线"/>
        </w:rPr>
        <w:t>Though</w:t>
      </w:r>
      <w:r w:rsidR="00276C2E">
        <w:rPr>
          <w:rFonts w:eastAsia="等线"/>
        </w:rPr>
        <w:t xml:space="preserve"> RAN4 has not reached any conclusion on the se</w:t>
      </w:r>
      <w:r w:rsidR="00276C2E">
        <w:t>mi-static MG skipping solutions so far</w:t>
      </w:r>
      <w:r>
        <w:t xml:space="preserve">, considering </w:t>
      </w:r>
      <w:r w:rsidR="00276C2E">
        <w:t xml:space="preserve">the advantages of RRC-based solutions over the </w:t>
      </w:r>
      <w:r w:rsidR="00276C2E">
        <w:rPr>
          <w:rFonts w:eastAsia="等线"/>
        </w:rPr>
        <w:t>DCI-based solution from the above analysis</w:t>
      </w:r>
      <w:r>
        <w:rPr>
          <w:rFonts w:eastAsia="等线"/>
        </w:rPr>
        <w:t>, w</w:t>
      </w:r>
      <w:r w:rsidR="00276C2E">
        <w:rPr>
          <w:rFonts w:eastAsia="等线"/>
        </w:rPr>
        <w:t>e believe that the RRC-based solution should be discussed in RAN2.</w:t>
      </w:r>
    </w:p>
    <w:p w14:paraId="44CDCC76" w14:textId="64D2E477" w:rsidR="009576D9" w:rsidRDefault="00276C2E">
      <w:pPr>
        <w:pStyle w:val="16"/>
        <w:rPr>
          <w:rFonts w:eastAsiaTheme="minorEastAsia"/>
          <w:b/>
        </w:rPr>
      </w:pPr>
      <w:r>
        <w:rPr>
          <w:rFonts w:eastAsiaTheme="minorEastAsia" w:hint="eastAsia"/>
          <w:b/>
        </w:rPr>
        <w:t>P</w:t>
      </w:r>
      <w:r>
        <w:rPr>
          <w:rFonts w:eastAsiaTheme="minorEastAsia"/>
          <w:b/>
        </w:rPr>
        <w:t>roposal 3: RRC-based solution indicating the occasions where measurement gaps/restrictions should be canceled is supported.</w:t>
      </w:r>
    </w:p>
    <w:p w14:paraId="26299B7E" w14:textId="77777777" w:rsidR="009576D9" w:rsidRDefault="00276C2E">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bookmarkStart w:id="3" w:name="_Toc127458023"/>
      <w:bookmarkStart w:id="4" w:name="_Toc149321485"/>
      <w:bookmarkStart w:id="5" w:name="_Toc149321484"/>
      <w:bookmarkStart w:id="6" w:name="_Toc149557334"/>
      <w:bookmarkStart w:id="7" w:name="_Toc149557480"/>
      <w:bookmarkStart w:id="8" w:name="_Toc149321483"/>
      <w:bookmarkStart w:id="9" w:name="_Toc149553050"/>
      <w:bookmarkStart w:id="10" w:name="_Toc149557497"/>
      <w:bookmarkStart w:id="11" w:name="_Toc149557285"/>
      <w:bookmarkStart w:id="12" w:name="_Toc127283392"/>
      <w:bookmarkStart w:id="13" w:name="_Toc127368534"/>
      <w:bookmarkStart w:id="14" w:name="_Toc163153161"/>
      <w:bookmarkStart w:id="15" w:name="_Toc149551561"/>
      <w:bookmarkStart w:id="16" w:name="_Toc127457995"/>
      <w:bookmarkStart w:id="17" w:name="_Toc14955717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cs="Times New Roman"/>
          <w:b w:val="0"/>
          <w:bCs w:val="0"/>
          <w:kern w:val="0"/>
          <w:sz w:val="36"/>
          <w:szCs w:val="20"/>
        </w:rPr>
        <w:t>Conclusion</w:t>
      </w:r>
    </w:p>
    <w:p w14:paraId="7B569F6F" w14:textId="5F7E8E79" w:rsidR="009576D9" w:rsidRDefault="00276C2E">
      <w:pPr>
        <w:rPr>
          <w:rFonts w:eastAsia="等线"/>
        </w:rPr>
      </w:pPr>
      <w:r>
        <w:rPr>
          <w:rFonts w:eastAsia="等线" w:hint="eastAsia"/>
        </w:rPr>
        <w:t>I</w:t>
      </w:r>
      <w:r>
        <w:rPr>
          <w:rFonts w:eastAsia="等线"/>
        </w:rPr>
        <w:t>n this paper, we have discussed the UAI report mechanism of the measurement gap occasions and the RRC-based measurement cancellation solution. The following observations and proposals are made:</w:t>
      </w:r>
    </w:p>
    <w:p w14:paraId="6B4C407C" w14:textId="30974157" w:rsidR="00FE56A6" w:rsidRDefault="00FE56A6" w:rsidP="00FE56A6">
      <w:pPr>
        <w:pStyle w:val="24"/>
        <w:rPr>
          <w:b/>
        </w:rPr>
      </w:pPr>
      <w:r>
        <w:rPr>
          <w:rFonts w:eastAsiaTheme="minorEastAsia" w:hint="eastAsia"/>
          <w:b/>
        </w:rPr>
        <w:t>P</w:t>
      </w:r>
      <w:r>
        <w:rPr>
          <w:rFonts w:eastAsiaTheme="minorEastAsia"/>
          <w:b/>
        </w:rPr>
        <w:t>roposal 1</w:t>
      </w:r>
      <w:r w:rsidR="00F43DAB">
        <w:rPr>
          <w:rFonts w:eastAsiaTheme="minorEastAsia"/>
          <w:b/>
        </w:rPr>
        <w:t xml:space="preserve">: </w:t>
      </w:r>
      <w:r w:rsidRPr="007A656A">
        <w:rPr>
          <w:rFonts w:eastAsiaTheme="minorEastAsia"/>
          <w:b/>
        </w:rPr>
        <w:t>(Capability Open issue 1)</w:t>
      </w:r>
      <w:r>
        <w:rPr>
          <w:rFonts w:eastAsiaTheme="minorEastAsia"/>
          <w:b/>
        </w:rPr>
        <w:t xml:space="preserve"> </w:t>
      </w:r>
      <w:r>
        <w:rPr>
          <w:b/>
        </w:rPr>
        <w:t xml:space="preserve">An optional per-UE capability with signaling (e.g. </w:t>
      </w:r>
      <w:r w:rsidRPr="00FE56A6">
        <w:rPr>
          <w:b/>
          <w:i/>
          <w:iCs/>
        </w:rPr>
        <w:t>measOccasionRatio-r19</w:t>
      </w:r>
      <w:proofErr w:type="gramStart"/>
      <w:r>
        <w:rPr>
          <w:b/>
        </w:rPr>
        <w:t>)  is</w:t>
      </w:r>
      <w:proofErr w:type="gramEnd"/>
      <w:r>
        <w:rPr>
          <w:b/>
        </w:rPr>
        <w:t xml:space="preserve"> introduced to indicate the support of UAI reports related to measurement occasions ratio for measurement gap cancellation. A UE supporting this feature shall also indicate support for DCI-based measurement gap cancellation. </w:t>
      </w:r>
    </w:p>
    <w:p w14:paraId="27F4171E" w14:textId="77777777" w:rsidR="00FE56A6" w:rsidRDefault="00FE56A6" w:rsidP="00FE56A6">
      <w:pPr>
        <w:pStyle w:val="16"/>
        <w:rPr>
          <w:rFonts w:eastAsiaTheme="minorEastAsia"/>
          <w:b/>
        </w:rPr>
      </w:pPr>
      <w:r>
        <w:rPr>
          <w:rFonts w:eastAsiaTheme="minorEastAsia" w:hint="eastAsia"/>
          <w:b/>
        </w:rPr>
        <w:lastRenderedPageBreak/>
        <w:t>P</w:t>
      </w:r>
      <w:r>
        <w:rPr>
          <w:rFonts w:eastAsiaTheme="minorEastAsia"/>
          <w:b/>
        </w:rPr>
        <w:t xml:space="preserve">roposal 2: </w:t>
      </w:r>
      <w:r w:rsidRPr="00E867E8">
        <w:rPr>
          <w:rFonts w:eastAsiaTheme="minorEastAsia"/>
          <w:b/>
        </w:rPr>
        <w:t>(RRC</w:t>
      </w:r>
      <w:r>
        <w:rPr>
          <w:rFonts w:eastAsiaTheme="minorEastAsia"/>
          <w:b/>
        </w:rPr>
        <w:t>-</w:t>
      </w:r>
      <w:r w:rsidRPr="00E867E8">
        <w:rPr>
          <w:rFonts w:eastAsiaTheme="minorEastAsia"/>
          <w:b/>
        </w:rPr>
        <w:t>5/RRC</w:t>
      </w:r>
      <w:r>
        <w:rPr>
          <w:rFonts w:eastAsiaTheme="minorEastAsia"/>
          <w:b/>
        </w:rPr>
        <w:t>-</w:t>
      </w:r>
      <w:r w:rsidRPr="00E867E8">
        <w:rPr>
          <w:rFonts w:eastAsiaTheme="minorEastAsia"/>
          <w:b/>
        </w:rPr>
        <w:t>6)</w:t>
      </w:r>
      <w:r>
        <w:rPr>
          <w:rFonts w:eastAsiaTheme="minorEastAsia"/>
          <w:b/>
        </w:rPr>
        <w:t xml:space="preserve"> The existing UAI framework is reused for the MG occasions ratio assistance information </w:t>
      </w:r>
      <w:r>
        <w:rPr>
          <w:rFonts w:eastAsiaTheme="minorEastAsia"/>
          <w:b/>
          <w:sz w:val="20"/>
          <w:szCs w:val="24"/>
        </w:rPr>
        <w:t>reporting</w:t>
      </w:r>
      <w:r>
        <w:rPr>
          <w:rFonts w:eastAsiaTheme="minorEastAsia"/>
          <w:b/>
        </w:rPr>
        <w:t xml:space="preserve">, including: </w:t>
      </w:r>
    </w:p>
    <w:p w14:paraId="5A27A892" w14:textId="77777777" w:rsidR="00FE56A6" w:rsidRDefault="00FE56A6" w:rsidP="00FE56A6">
      <w:pPr>
        <w:pStyle w:val="16"/>
        <w:numPr>
          <w:ilvl w:val="0"/>
          <w:numId w:val="11"/>
        </w:numPr>
        <w:rPr>
          <w:rFonts w:eastAsiaTheme="minorEastAsia"/>
          <w:b/>
        </w:rPr>
      </w:pPr>
      <w:r>
        <w:rPr>
          <w:rFonts w:eastAsiaTheme="minorEastAsia"/>
          <w:b/>
        </w:rPr>
        <w:t>Network can configure whether UE is allowed to report UAI and network can configure prohibit timer for the UAI reporting;</w:t>
      </w:r>
    </w:p>
    <w:p w14:paraId="152C9B3D" w14:textId="3749480B" w:rsidR="00FE56A6" w:rsidRPr="00FE56A6" w:rsidRDefault="00FE56A6" w:rsidP="00FE56A6">
      <w:pPr>
        <w:pStyle w:val="16"/>
        <w:numPr>
          <w:ilvl w:val="0"/>
          <w:numId w:val="11"/>
        </w:numPr>
        <w:rPr>
          <w:rFonts w:eastAsiaTheme="minorEastAsia"/>
          <w:b/>
        </w:rPr>
      </w:pPr>
      <w:r>
        <w:rPr>
          <w:rFonts w:eastAsiaTheme="minorEastAsia"/>
          <w:b/>
        </w:rPr>
        <w:t>UAI with MG occasion ratio information is triggered if the UE did not transmit a UAI with MG occasion ratio information since it was configured, or if the recommended MG ratio occasion information has changed since the last transmission when the prohibit timer is not running.</w:t>
      </w:r>
    </w:p>
    <w:p w14:paraId="7309995E" w14:textId="1194CBF3" w:rsidR="00FE56A6" w:rsidRPr="001F4031" w:rsidRDefault="00FE56A6" w:rsidP="001F4031">
      <w:pPr>
        <w:pStyle w:val="16"/>
        <w:rPr>
          <w:rFonts w:eastAsiaTheme="minorEastAsia"/>
          <w:b/>
        </w:rPr>
      </w:pPr>
      <w:r>
        <w:rPr>
          <w:rFonts w:eastAsiaTheme="minorEastAsia" w:hint="eastAsia"/>
          <w:b/>
        </w:rPr>
        <w:t>P</w:t>
      </w:r>
      <w:r>
        <w:rPr>
          <w:rFonts w:eastAsiaTheme="minorEastAsia"/>
          <w:b/>
        </w:rPr>
        <w:t>roposal 3: RRC-based solution indicating the occasions where measurement gaps/restrictions should be canceled is supported.</w:t>
      </w:r>
    </w:p>
    <w:p w14:paraId="43711F28" w14:textId="77777777" w:rsidR="009576D9" w:rsidRDefault="00276C2E">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References</w:t>
      </w:r>
    </w:p>
    <w:p w14:paraId="65C516F3" w14:textId="16A30E5A" w:rsidR="009576D9" w:rsidRDefault="00276C2E">
      <w:pPr>
        <w:pStyle w:val="afa"/>
        <w:numPr>
          <w:ilvl w:val="0"/>
          <w:numId w:val="14"/>
        </w:numPr>
        <w:ind w:firstLineChars="0"/>
        <w:rPr>
          <w:rFonts w:ascii="Times New Roman" w:hAnsi="Times New Roman"/>
          <w:color w:val="000000"/>
          <w:kern w:val="0"/>
          <w:sz w:val="20"/>
          <w:szCs w:val="24"/>
        </w:rPr>
      </w:pPr>
      <w:bookmarkStart w:id="18" w:name="_Ref173140918"/>
      <w:bookmarkStart w:id="19" w:name="_Ref130819202"/>
      <w:r>
        <w:rPr>
          <w:rFonts w:ascii="Times New Roman" w:hAnsi="Times New Roman"/>
          <w:color w:val="000000"/>
          <w:kern w:val="0"/>
          <w:sz w:val="20"/>
          <w:szCs w:val="24"/>
        </w:rPr>
        <w:t>R4-2504972, Reply LS on UE assistance information, RAN4#114bis</w:t>
      </w:r>
      <w:bookmarkEnd w:id="18"/>
      <w:bookmarkEnd w:id="19"/>
      <w:r w:rsidR="005920F3">
        <w:rPr>
          <w:rFonts w:ascii="Times New Roman" w:hAnsi="Times New Roman"/>
          <w:color w:val="000000"/>
          <w:kern w:val="0"/>
          <w:sz w:val="20"/>
          <w:szCs w:val="24"/>
        </w:rPr>
        <w:t>.</w:t>
      </w:r>
    </w:p>
    <w:p w14:paraId="48A4AEB7" w14:textId="7FF19174" w:rsidR="00C87E23" w:rsidRDefault="00A96F60" w:rsidP="00C87E23">
      <w:pPr>
        <w:pStyle w:val="afa"/>
        <w:numPr>
          <w:ilvl w:val="0"/>
          <w:numId w:val="14"/>
        </w:numPr>
        <w:ind w:firstLineChars="0"/>
        <w:rPr>
          <w:rFonts w:ascii="Times New Roman" w:hAnsi="Times New Roman"/>
          <w:color w:val="000000"/>
          <w:kern w:val="0"/>
          <w:sz w:val="20"/>
          <w:szCs w:val="24"/>
        </w:rPr>
      </w:pPr>
      <w:r w:rsidRPr="00A96F60">
        <w:rPr>
          <w:rFonts w:ascii="Times New Roman" w:hAnsi="Times New Roman"/>
          <w:color w:val="000000"/>
          <w:kern w:val="0"/>
          <w:sz w:val="20"/>
          <w:szCs w:val="24"/>
        </w:rPr>
        <w:t>R2-2503438</w:t>
      </w:r>
      <w:r w:rsidR="00C87E23" w:rsidRPr="00C87E23">
        <w:rPr>
          <w:rFonts w:ascii="Times New Roman" w:hAnsi="Times New Roman"/>
          <w:color w:val="000000"/>
          <w:kern w:val="0"/>
          <w:sz w:val="20"/>
          <w:szCs w:val="24"/>
        </w:rPr>
        <w:t>, Open issues of Rel-19 XR UE capabilities, Xiaomi</w:t>
      </w:r>
      <w:r w:rsidR="005920F3">
        <w:rPr>
          <w:rFonts w:ascii="Times New Roman" w:hAnsi="Times New Roman"/>
          <w:color w:val="000000"/>
          <w:kern w:val="0"/>
          <w:sz w:val="20"/>
          <w:szCs w:val="24"/>
        </w:rPr>
        <w:t>.</w:t>
      </w:r>
    </w:p>
    <w:p w14:paraId="64F2EBB2" w14:textId="3854DD7E" w:rsidR="005920F3" w:rsidRPr="00C87E23" w:rsidRDefault="00A96F60" w:rsidP="00C87E23">
      <w:pPr>
        <w:pStyle w:val="afa"/>
        <w:numPr>
          <w:ilvl w:val="0"/>
          <w:numId w:val="14"/>
        </w:numPr>
        <w:ind w:firstLineChars="0"/>
        <w:rPr>
          <w:rFonts w:ascii="Times New Roman" w:hAnsi="Times New Roman"/>
          <w:color w:val="000000"/>
          <w:kern w:val="0"/>
          <w:sz w:val="20"/>
          <w:szCs w:val="24"/>
        </w:rPr>
      </w:pPr>
      <w:r w:rsidRPr="00A96F60">
        <w:rPr>
          <w:rFonts w:ascii="Times New Roman" w:hAnsi="Times New Roman"/>
          <w:color w:val="000000"/>
          <w:kern w:val="0"/>
          <w:sz w:val="20"/>
          <w:szCs w:val="24"/>
        </w:rPr>
        <w:t>R2-2503788</w:t>
      </w:r>
      <w:r w:rsidR="005920F3">
        <w:rPr>
          <w:rFonts w:ascii="Times New Roman" w:hAnsi="Times New Roman"/>
          <w:color w:val="000000"/>
          <w:kern w:val="0"/>
          <w:sz w:val="20"/>
          <w:szCs w:val="24"/>
        </w:rPr>
        <w:t xml:space="preserve">, </w:t>
      </w:r>
      <w:r w:rsidRPr="00A96F60">
        <w:rPr>
          <w:rFonts w:ascii="Times New Roman" w:hAnsi="Times New Roman"/>
          <w:color w:val="000000"/>
          <w:kern w:val="0"/>
          <w:sz w:val="20"/>
          <w:szCs w:val="24"/>
        </w:rPr>
        <w:t>Summary of [POST129bis][</w:t>
      </w:r>
      <w:proofErr w:type="gramStart"/>
      <w:r w:rsidRPr="00A96F60">
        <w:rPr>
          <w:rFonts w:ascii="Times New Roman" w:hAnsi="Times New Roman"/>
          <w:color w:val="000000"/>
          <w:kern w:val="0"/>
          <w:sz w:val="20"/>
          <w:szCs w:val="24"/>
        </w:rPr>
        <w:t>503][</w:t>
      </w:r>
      <w:proofErr w:type="gramEnd"/>
      <w:r w:rsidRPr="00A96F60">
        <w:rPr>
          <w:rFonts w:ascii="Times New Roman" w:hAnsi="Times New Roman"/>
          <w:color w:val="000000"/>
          <w:kern w:val="0"/>
          <w:sz w:val="20"/>
          <w:szCs w:val="24"/>
        </w:rPr>
        <w:t>XR] RRC running CR (Huawei)</w:t>
      </w:r>
      <w:r w:rsidR="005920F3">
        <w:rPr>
          <w:rFonts w:ascii="Times New Roman" w:hAnsi="Times New Roman"/>
          <w:color w:val="000000"/>
          <w:kern w:val="0"/>
          <w:sz w:val="20"/>
          <w:szCs w:val="24"/>
        </w:rPr>
        <w:t xml:space="preserve">, </w:t>
      </w:r>
      <w:r w:rsidR="005920F3" w:rsidRPr="005920F3">
        <w:rPr>
          <w:rFonts w:ascii="Times New Roman" w:hAnsi="Times New Roman"/>
          <w:color w:val="000000"/>
          <w:kern w:val="0"/>
          <w:sz w:val="20"/>
          <w:szCs w:val="24"/>
        </w:rPr>
        <w:t xml:space="preserve">Huawei, </w:t>
      </w:r>
      <w:proofErr w:type="spellStart"/>
      <w:r w:rsidR="005920F3" w:rsidRPr="005920F3">
        <w:rPr>
          <w:rFonts w:ascii="Times New Roman" w:hAnsi="Times New Roman"/>
          <w:color w:val="000000"/>
          <w:kern w:val="0"/>
          <w:sz w:val="20"/>
          <w:szCs w:val="24"/>
        </w:rPr>
        <w:t>HiSilicon</w:t>
      </w:r>
      <w:proofErr w:type="spellEnd"/>
      <w:r w:rsidR="005920F3">
        <w:rPr>
          <w:rFonts w:ascii="Times New Roman" w:hAnsi="Times New Roman"/>
          <w:color w:val="000000"/>
          <w:kern w:val="0"/>
          <w:sz w:val="20"/>
          <w:szCs w:val="24"/>
        </w:rPr>
        <w:t>.</w:t>
      </w:r>
    </w:p>
    <w:sectPr w:rsidR="005920F3" w:rsidRPr="00C87E23">
      <w:headerReference w:type="default" r:id="rId12"/>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6C8DB" w14:textId="77777777" w:rsidR="00B0771C" w:rsidRDefault="00B0771C">
      <w:r>
        <w:separator/>
      </w:r>
    </w:p>
  </w:endnote>
  <w:endnote w:type="continuationSeparator" w:id="0">
    <w:p w14:paraId="10A7D3C7" w14:textId="77777777" w:rsidR="00B0771C" w:rsidRDefault="00B0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399BD" w14:textId="77777777" w:rsidR="00B0771C" w:rsidRDefault="00B0771C">
      <w:r>
        <w:separator/>
      </w:r>
    </w:p>
  </w:footnote>
  <w:footnote w:type="continuationSeparator" w:id="0">
    <w:p w14:paraId="7915998C" w14:textId="77777777" w:rsidR="00B0771C" w:rsidRDefault="00B07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2C5EB" w14:textId="77777777" w:rsidR="009576D9" w:rsidRDefault="009576D9">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102D5480"/>
    <w:multiLevelType w:val="multilevel"/>
    <w:tmpl w:val="102D5480"/>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241A49"/>
    <w:multiLevelType w:val="multilevel"/>
    <w:tmpl w:val="1A241A4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C22477F"/>
    <w:multiLevelType w:val="multilevel"/>
    <w:tmpl w:val="2C22477F"/>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4DC1C9B"/>
    <w:multiLevelType w:val="multilevel"/>
    <w:tmpl w:val="64DC1C9B"/>
    <w:lvl w:ilvl="0">
      <w:start w:val="1"/>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D520336"/>
    <w:multiLevelType w:val="multilevel"/>
    <w:tmpl w:val="7D52033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0"/>
  </w:num>
  <w:num w:numId="3">
    <w:abstractNumId w:val="10"/>
  </w:num>
  <w:num w:numId="4">
    <w:abstractNumId w:val="5"/>
  </w:num>
  <w:num w:numId="5">
    <w:abstractNumId w:val="6"/>
  </w:num>
  <w:num w:numId="6">
    <w:abstractNumId w:val="4"/>
  </w:num>
  <w:num w:numId="7">
    <w:abstractNumId w:val="9"/>
  </w:num>
  <w:num w:numId="8">
    <w:abstractNumId w:val="8"/>
  </w:num>
  <w:num w:numId="9">
    <w:abstractNumId w:val="2"/>
  </w:num>
  <w:num w:numId="10">
    <w:abstractNumId w:val="1"/>
  </w:num>
  <w:num w:numId="11">
    <w:abstractNumId w:val="3"/>
  </w:num>
  <w:num w:numId="12">
    <w:abstractNumId w:val="7"/>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MqgFAIneK2wtAAAA"/>
    <w:docVar w:name="commondata" w:val="eyJoZGlkIjoiYjc1NDAzZTU0MTc4OWEyODdhNTA1YWM1ZTU0NDZkYmQifQ=="/>
    <w:docVar w:name="KSO_WPS_MARK_KEY" w:val="0c646176-e9c0-4865-a7f6-e31ac82f6b92"/>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91"/>
    <w:rsid w:val="000065F8"/>
    <w:rsid w:val="00006764"/>
    <w:rsid w:val="0000694F"/>
    <w:rsid w:val="00006A59"/>
    <w:rsid w:val="00006D90"/>
    <w:rsid w:val="00007586"/>
    <w:rsid w:val="000076E0"/>
    <w:rsid w:val="00007749"/>
    <w:rsid w:val="00007C5D"/>
    <w:rsid w:val="00007DF9"/>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1"/>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26"/>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E83"/>
    <w:rsid w:val="00031F83"/>
    <w:rsid w:val="00031FC2"/>
    <w:rsid w:val="00032167"/>
    <w:rsid w:val="0003251E"/>
    <w:rsid w:val="00032591"/>
    <w:rsid w:val="000325F7"/>
    <w:rsid w:val="00032C2E"/>
    <w:rsid w:val="00033333"/>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87"/>
    <w:rsid w:val="000378B6"/>
    <w:rsid w:val="00037A41"/>
    <w:rsid w:val="00037AED"/>
    <w:rsid w:val="00037DB4"/>
    <w:rsid w:val="00037DBD"/>
    <w:rsid w:val="00037E65"/>
    <w:rsid w:val="00040084"/>
    <w:rsid w:val="00040120"/>
    <w:rsid w:val="00040181"/>
    <w:rsid w:val="00040292"/>
    <w:rsid w:val="00040360"/>
    <w:rsid w:val="00040469"/>
    <w:rsid w:val="00040525"/>
    <w:rsid w:val="0004065F"/>
    <w:rsid w:val="00040802"/>
    <w:rsid w:val="00040EE9"/>
    <w:rsid w:val="000412E1"/>
    <w:rsid w:val="00041E6C"/>
    <w:rsid w:val="000421F2"/>
    <w:rsid w:val="0004226C"/>
    <w:rsid w:val="0004256A"/>
    <w:rsid w:val="00042613"/>
    <w:rsid w:val="00042622"/>
    <w:rsid w:val="00042670"/>
    <w:rsid w:val="00042725"/>
    <w:rsid w:val="000427F3"/>
    <w:rsid w:val="00042902"/>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BDB"/>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2E49"/>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21"/>
    <w:rsid w:val="000571AF"/>
    <w:rsid w:val="000571F6"/>
    <w:rsid w:val="0005799E"/>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1F84"/>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5"/>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003"/>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77C"/>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7ED"/>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2ADE"/>
    <w:rsid w:val="000931F0"/>
    <w:rsid w:val="0009327A"/>
    <w:rsid w:val="00093374"/>
    <w:rsid w:val="00093566"/>
    <w:rsid w:val="0009373D"/>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5FF8"/>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052"/>
    <w:rsid w:val="000A129D"/>
    <w:rsid w:val="000A13B3"/>
    <w:rsid w:val="000A16DB"/>
    <w:rsid w:val="000A19B7"/>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A27"/>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87"/>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CD8"/>
    <w:rsid w:val="000C1EA9"/>
    <w:rsid w:val="000C2208"/>
    <w:rsid w:val="000C297C"/>
    <w:rsid w:val="000C29F6"/>
    <w:rsid w:val="000C2ADC"/>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875"/>
    <w:rsid w:val="000D1997"/>
    <w:rsid w:val="000D1A7A"/>
    <w:rsid w:val="000D1E97"/>
    <w:rsid w:val="000D242E"/>
    <w:rsid w:val="000D2554"/>
    <w:rsid w:val="000D284E"/>
    <w:rsid w:val="000D2B38"/>
    <w:rsid w:val="000D2DC2"/>
    <w:rsid w:val="000D305E"/>
    <w:rsid w:val="000D30E4"/>
    <w:rsid w:val="000D3112"/>
    <w:rsid w:val="000D33FA"/>
    <w:rsid w:val="000D3447"/>
    <w:rsid w:val="000D345F"/>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D7D3B"/>
    <w:rsid w:val="000E068D"/>
    <w:rsid w:val="000E097D"/>
    <w:rsid w:val="000E0B14"/>
    <w:rsid w:val="000E0F87"/>
    <w:rsid w:val="000E105D"/>
    <w:rsid w:val="000E105E"/>
    <w:rsid w:val="000E137F"/>
    <w:rsid w:val="000E1474"/>
    <w:rsid w:val="000E1909"/>
    <w:rsid w:val="000E1AD7"/>
    <w:rsid w:val="000E2442"/>
    <w:rsid w:val="000E25B2"/>
    <w:rsid w:val="000E26D7"/>
    <w:rsid w:val="000E29CA"/>
    <w:rsid w:val="000E2AB9"/>
    <w:rsid w:val="000E2B67"/>
    <w:rsid w:val="000E3111"/>
    <w:rsid w:val="000E359D"/>
    <w:rsid w:val="000E36A1"/>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0C8B"/>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C18"/>
    <w:rsid w:val="000F2EAA"/>
    <w:rsid w:val="000F306D"/>
    <w:rsid w:val="000F30DC"/>
    <w:rsid w:val="000F31E3"/>
    <w:rsid w:val="000F31F2"/>
    <w:rsid w:val="000F332B"/>
    <w:rsid w:val="000F363C"/>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A7B"/>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8CE"/>
    <w:rsid w:val="00107A73"/>
    <w:rsid w:val="00107AB0"/>
    <w:rsid w:val="001101DC"/>
    <w:rsid w:val="001102E8"/>
    <w:rsid w:val="00110348"/>
    <w:rsid w:val="0011041E"/>
    <w:rsid w:val="0011072E"/>
    <w:rsid w:val="0011074E"/>
    <w:rsid w:val="001109E6"/>
    <w:rsid w:val="00110B60"/>
    <w:rsid w:val="00110EFD"/>
    <w:rsid w:val="00110F2B"/>
    <w:rsid w:val="0011106E"/>
    <w:rsid w:val="001113AF"/>
    <w:rsid w:val="00111479"/>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493"/>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796"/>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35"/>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7E9"/>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820"/>
    <w:rsid w:val="00134974"/>
    <w:rsid w:val="00134B9D"/>
    <w:rsid w:val="00134D7B"/>
    <w:rsid w:val="00134F0D"/>
    <w:rsid w:val="001352B7"/>
    <w:rsid w:val="0013584C"/>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1F"/>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28C"/>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A9D"/>
    <w:rsid w:val="00151BB2"/>
    <w:rsid w:val="00151DDA"/>
    <w:rsid w:val="001521D7"/>
    <w:rsid w:val="001525E0"/>
    <w:rsid w:val="00152891"/>
    <w:rsid w:val="001529F4"/>
    <w:rsid w:val="00152D0B"/>
    <w:rsid w:val="00153000"/>
    <w:rsid w:val="00153076"/>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7CD"/>
    <w:rsid w:val="00162B1C"/>
    <w:rsid w:val="00162E51"/>
    <w:rsid w:val="00162F41"/>
    <w:rsid w:val="001631C7"/>
    <w:rsid w:val="00163221"/>
    <w:rsid w:val="0016331D"/>
    <w:rsid w:val="00163436"/>
    <w:rsid w:val="001635B9"/>
    <w:rsid w:val="00163B15"/>
    <w:rsid w:val="00163D88"/>
    <w:rsid w:val="00163F92"/>
    <w:rsid w:val="001640B1"/>
    <w:rsid w:val="001642E3"/>
    <w:rsid w:val="0016448A"/>
    <w:rsid w:val="00164712"/>
    <w:rsid w:val="0016473C"/>
    <w:rsid w:val="00164CFE"/>
    <w:rsid w:val="00164D4A"/>
    <w:rsid w:val="00165437"/>
    <w:rsid w:val="0016584C"/>
    <w:rsid w:val="00165F6C"/>
    <w:rsid w:val="001660D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5D5"/>
    <w:rsid w:val="001717AA"/>
    <w:rsid w:val="001719B3"/>
    <w:rsid w:val="00171A08"/>
    <w:rsid w:val="00171B30"/>
    <w:rsid w:val="00171C04"/>
    <w:rsid w:val="00171E74"/>
    <w:rsid w:val="00171F53"/>
    <w:rsid w:val="001722FD"/>
    <w:rsid w:val="00172668"/>
    <w:rsid w:val="001726BB"/>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4FF2"/>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DD"/>
    <w:rsid w:val="00180CB0"/>
    <w:rsid w:val="00180D2A"/>
    <w:rsid w:val="00181499"/>
    <w:rsid w:val="001816FC"/>
    <w:rsid w:val="001818BC"/>
    <w:rsid w:val="00181EC3"/>
    <w:rsid w:val="00181F04"/>
    <w:rsid w:val="00181F36"/>
    <w:rsid w:val="00181F37"/>
    <w:rsid w:val="0018237D"/>
    <w:rsid w:val="001824E9"/>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152"/>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17"/>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D4D"/>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C9D"/>
    <w:rsid w:val="00197DE9"/>
    <w:rsid w:val="001A0193"/>
    <w:rsid w:val="001A0275"/>
    <w:rsid w:val="001A06B4"/>
    <w:rsid w:val="001A0711"/>
    <w:rsid w:val="001A0997"/>
    <w:rsid w:val="001A0AE0"/>
    <w:rsid w:val="001A1166"/>
    <w:rsid w:val="001A181F"/>
    <w:rsid w:val="001A1A31"/>
    <w:rsid w:val="001A1CCE"/>
    <w:rsid w:val="001A21E7"/>
    <w:rsid w:val="001A2279"/>
    <w:rsid w:val="001A2456"/>
    <w:rsid w:val="001A2624"/>
    <w:rsid w:val="001A2990"/>
    <w:rsid w:val="001A29E7"/>
    <w:rsid w:val="001A2B18"/>
    <w:rsid w:val="001A2C5C"/>
    <w:rsid w:val="001A2D96"/>
    <w:rsid w:val="001A2E36"/>
    <w:rsid w:val="001A2FF9"/>
    <w:rsid w:val="001A3353"/>
    <w:rsid w:val="001A362D"/>
    <w:rsid w:val="001A376F"/>
    <w:rsid w:val="001A3810"/>
    <w:rsid w:val="001A3BD4"/>
    <w:rsid w:val="001A3C47"/>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4E5"/>
    <w:rsid w:val="001B060A"/>
    <w:rsid w:val="001B0673"/>
    <w:rsid w:val="001B096F"/>
    <w:rsid w:val="001B09AD"/>
    <w:rsid w:val="001B0B36"/>
    <w:rsid w:val="001B0CE0"/>
    <w:rsid w:val="001B0EAE"/>
    <w:rsid w:val="001B1010"/>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3E7B"/>
    <w:rsid w:val="001B40B1"/>
    <w:rsid w:val="001B46A8"/>
    <w:rsid w:val="001B4720"/>
    <w:rsid w:val="001B4BD5"/>
    <w:rsid w:val="001B4D59"/>
    <w:rsid w:val="001B4D6F"/>
    <w:rsid w:val="001B4DE9"/>
    <w:rsid w:val="001B5399"/>
    <w:rsid w:val="001B5415"/>
    <w:rsid w:val="001B5552"/>
    <w:rsid w:val="001B55C5"/>
    <w:rsid w:val="001B5A95"/>
    <w:rsid w:val="001B5A9E"/>
    <w:rsid w:val="001B5C84"/>
    <w:rsid w:val="001B5DDA"/>
    <w:rsid w:val="001B5F0C"/>
    <w:rsid w:val="001B6234"/>
    <w:rsid w:val="001B63D3"/>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35"/>
    <w:rsid w:val="001B7FAB"/>
    <w:rsid w:val="001C009C"/>
    <w:rsid w:val="001C01B7"/>
    <w:rsid w:val="001C0BC4"/>
    <w:rsid w:val="001C12A7"/>
    <w:rsid w:val="001C13AA"/>
    <w:rsid w:val="001C16CE"/>
    <w:rsid w:val="001C1721"/>
    <w:rsid w:val="001C18DA"/>
    <w:rsid w:val="001C1A97"/>
    <w:rsid w:val="001C230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9E8"/>
    <w:rsid w:val="001D1AFD"/>
    <w:rsid w:val="001D215D"/>
    <w:rsid w:val="001D22A5"/>
    <w:rsid w:val="001D2458"/>
    <w:rsid w:val="001D2840"/>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D789C"/>
    <w:rsid w:val="001D7E45"/>
    <w:rsid w:val="001E025F"/>
    <w:rsid w:val="001E0562"/>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C7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8E1"/>
    <w:rsid w:val="001F297F"/>
    <w:rsid w:val="001F2DCC"/>
    <w:rsid w:val="001F343B"/>
    <w:rsid w:val="001F38D8"/>
    <w:rsid w:val="001F3B23"/>
    <w:rsid w:val="001F3B95"/>
    <w:rsid w:val="001F3C10"/>
    <w:rsid w:val="001F3F42"/>
    <w:rsid w:val="001F3FCA"/>
    <w:rsid w:val="001F4031"/>
    <w:rsid w:val="001F403E"/>
    <w:rsid w:val="001F41E2"/>
    <w:rsid w:val="001F47EF"/>
    <w:rsid w:val="001F4873"/>
    <w:rsid w:val="001F4893"/>
    <w:rsid w:val="001F48D4"/>
    <w:rsid w:val="001F4B27"/>
    <w:rsid w:val="001F4B86"/>
    <w:rsid w:val="001F4CCC"/>
    <w:rsid w:val="001F4D40"/>
    <w:rsid w:val="001F5580"/>
    <w:rsid w:val="001F5639"/>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8"/>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CBB"/>
    <w:rsid w:val="00203EC8"/>
    <w:rsid w:val="002043AC"/>
    <w:rsid w:val="002046EE"/>
    <w:rsid w:val="00204757"/>
    <w:rsid w:val="00204865"/>
    <w:rsid w:val="00204A4F"/>
    <w:rsid w:val="00204A7F"/>
    <w:rsid w:val="00204B7C"/>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7136"/>
    <w:rsid w:val="0020769D"/>
    <w:rsid w:val="00207701"/>
    <w:rsid w:val="002077D6"/>
    <w:rsid w:val="0020785C"/>
    <w:rsid w:val="00207BCD"/>
    <w:rsid w:val="00207C49"/>
    <w:rsid w:val="002102B7"/>
    <w:rsid w:val="00210313"/>
    <w:rsid w:val="00210CD7"/>
    <w:rsid w:val="00210D10"/>
    <w:rsid w:val="00210DC8"/>
    <w:rsid w:val="0021103D"/>
    <w:rsid w:val="00211157"/>
    <w:rsid w:val="002112DA"/>
    <w:rsid w:val="002112E9"/>
    <w:rsid w:val="00211417"/>
    <w:rsid w:val="00211605"/>
    <w:rsid w:val="00211677"/>
    <w:rsid w:val="002117C7"/>
    <w:rsid w:val="00211922"/>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AA7"/>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53B"/>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985"/>
    <w:rsid w:val="00234B22"/>
    <w:rsid w:val="002350BE"/>
    <w:rsid w:val="002350D0"/>
    <w:rsid w:val="002352F4"/>
    <w:rsid w:val="002352FC"/>
    <w:rsid w:val="002353F9"/>
    <w:rsid w:val="0023543F"/>
    <w:rsid w:val="00235544"/>
    <w:rsid w:val="00235568"/>
    <w:rsid w:val="00235763"/>
    <w:rsid w:val="002357D8"/>
    <w:rsid w:val="00235964"/>
    <w:rsid w:val="00235C31"/>
    <w:rsid w:val="00235D9E"/>
    <w:rsid w:val="002361CA"/>
    <w:rsid w:val="00236580"/>
    <w:rsid w:val="00236741"/>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7FF"/>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6F3"/>
    <w:rsid w:val="00242BAB"/>
    <w:rsid w:val="00242D9C"/>
    <w:rsid w:val="0024319C"/>
    <w:rsid w:val="002435A0"/>
    <w:rsid w:val="002437BA"/>
    <w:rsid w:val="00243998"/>
    <w:rsid w:val="002439C5"/>
    <w:rsid w:val="002439E4"/>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930"/>
    <w:rsid w:val="00245D4D"/>
    <w:rsid w:val="00245F1A"/>
    <w:rsid w:val="00246367"/>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2F"/>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084"/>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4CF5"/>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44A"/>
    <w:rsid w:val="00274641"/>
    <w:rsid w:val="002747B7"/>
    <w:rsid w:val="0027495B"/>
    <w:rsid w:val="00274DE0"/>
    <w:rsid w:val="00274EEA"/>
    <w:rsid w:val="00274FDD"/>
    <w:rsid w:val="00275037"/>
    <w:rsid w:val="00275068"/>
    <w:rsid w:val="00275303"/>
    <w:rsid w:val="002753E4"/>
    <w:rsid w:val="00275758"/>
    <w:rsid w:val="00275952"/>
    <w:rsid w:val="0027615F"/>
    <w:rsid w:val="0027628C"/>
    <w:rsid w:val="002763EA"/>
    <w:rsid w:val="0027662B"/>
    <w:rsid w:val="002766C7"/>
    <w:rsid w:val="002767E8"/>
    <w:rsid w:val="00276C2E"/>
    <w:rsid w:val="00276F78"/>
    <w:rsid w:val="00276F88"/>
    <w:rsid w:val="00276FB9"/>
    <w:rsid w:val="00277033"/>
    <w:rsid w:val="0027724D"/>
    <w:rsid w:val="00277288"/>
    <w:rsid w:val="00277531"/>
    <w:rsid w:val="00277634"/>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CF8"/>
    <w:rsid w:val="00281D3B"/>
    <w:rsid w:val="00281E73"/>
    <w:rsid w:val="00281F30"/>
    <w:rsid w:val="00281FAD"/>
    <w:rsid w:val="00282049"/>
    <w:rsid w:val="002821C4"/>
    <w:rsid w:val="002823BE"/>
    <w:rsid w:val="00282534"/>
    <w:rsid w:val="00282852"/>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368"/>
    <w:rsid w:val="00286440"/>
    <w:rsid w:val="00286626"/>
    <w:rsid w:val="00286779"/>
    <w:rsid w:val="00286823"/>
    <w:rsid w:val="0028695D"/>
    <w:rsid w:val="00286FA9"/>
    <w:rsid w:val="0028706B"/>
    <w:rsid w:val="002871E0"/>
    <w:rsid w:val="002873AD"/>
    <w:rsid w:val="00287506"/>
    <w:rsid w:val="002878C9"/>
    <w:rsid w:val="00287954"/>
    <w:rsid w:val="00287D0B"/>
    <w:rsid w:val="00287DDF"/>
    <w:rsid w:val="00287E7B"/>
    <w:rsid w:val="00290433"/>
    <w:rsid w:val="00290791"/>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50F8"/>
    <w:rsid w:val="0029512A"/>
    <w:rsid w:val="0029517D"/>
    <w:rsid w:val="0029535D"/>
    <w:rsid w:val="00295453"/>
    <w:rsid w:val="00295560"/>
    <w:rsid w:val="00295684"/>
    <w:rsid w:val="0029569E"/>
    <w:rsid w:val="00295C0C"/>
    <w:rsid w:val="00295E5B"/>
    <w:rsid w:val="00295F43"/>
    <w:rsid w:val="0029600E"/>
    <w:rsid w:val="00296077"/>
    <w:rsid w:val="002960F3"/>
    <w:rsid w:val="00296561"/>
    <w:rsid w:val="00296719"/>
    <w:rsid w:val="002967E9"/>
    <w:rsid w:val="00296B69"/>
    <w:rsid w:val="00296D2D"/>
    <w:rsid w:val="00296E55"/>
    <w:rsid w:val="00296F6A"/>
    <w:rsid w:val="00296FDB"/>
    <w:rsid w:val="00297314"/>
    <w:rsid w:val="00297384"/>
    <w:rsid w:val="002974BF"/>
    <w:rsid w:val="00297949"/>
    <w:rsid w:val="00297C2C"/>
    <w:rsid w:val="00297C62"/>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12"/>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5FDE"/>
    <w:rsid w:val="002A6114"/>
    <w:rsid w:val="002A61FF"/>
    <w:rsid w:val="002A6343"/>
    <w:rsid w:val="002A6423"/>
    <w:rsid w:val="002A65E3"/>
    <w:rsid w:val="002A6927"/>
    <w:rsid w:val="002A696C"/>
    <w:rsid w:val="002A6B62"/>
    <w:rsid w:val="002A6CCF"/>
    <w:rsid w:val="002A6D2B"/>
    <w:rsid w:val="002A7065"/>
    <w:rsid w:val="002A7307"/>
    <w:rsid w:val="002A7387"/>
    <w:rsid w:val="002A73DD"/>
    <w:rsid w:val="002A79B0"/>
    <w:rsid w:val="002A7DB2"/>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612"/>
    <w:rsid w:val="002B370D"/>
    <w:rsid w:val="002B3BC2"/>
    <w:rsid w:val="002B3D40"/>
    <w:rsid w:val="002B43F1"/>
    <w:rsid w:val="002B4B88"/>
    <w:rsid w:val="002B4BAC"/>
    <w:rsid w:val="002B4D65"/>
    <w:rsid w:val="002B517E"/>
    <w:rsid w:val="002B53B5"/>
    <w:rsid w:val="002B5932"/>
    <w:rsid w:val="002B59A8"/>
    <w:rsid w:val="002B5BD6"/>
    <w:rsid w:val="002B5C2D"/>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15D"/>
    <w:rsid w:val="002C023B"/>
    <w:rsid w:val="002C061B"/>
    <w:rsid w:val="002C0761"/>
    <w:rsid w:val="002C09D3"/>
    <w:rsid w:val="002C0BFE"/>
    <w:rsid w:val="002C0D24"/>
    <w:rsid w:val="002C0F70"/>
    <w:rsid w:val="002C10CF"/>
    <w:rsid w:val="002C10D6"/>
    <w:rsid w:val="002C1164"/>
    <w:rsid w:val="002C1254"/>
    <w:rsid w:val="002C1378"/>
    <w:rsid w:val="002C17D1"/>
    <w:rsid w:val="002C1CC5"/>
    <w:rsid w:val="002C1F86"/>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178"/>
    <w:rsid w:val="002C43D5"/>
    <w:rsid w:val="002C4476"/>
    <w:rsid w:val="002C46B4"/>
    <w:rsid w:val="002C51E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87D"/>
    <w:rsid w:val="002D2D27"/>
    <w:rsid w:val="002D2F94"/>
    <w:rsid w:val="002D32E6"/>
    <w:rsid w:val="002D33AC"/>
    <w:rsid w:val="002D3B24"/>
    <w:rsid w:val="002D3CCA"/>
    <w:rsid w:val="002D40B6"/>
    <w:rsid w:val="002D40C3"/>
    <w:rsid w:val="002D40FF"/>
    <w:rsid w:val="002D4144"/>
    <w:rsid w:val="002D4520"/>
    <w:rsid w:val="002D4769"/>
    <w:rsid w:val="002D476A"/>
    <w:rsid w:val="002D47E5"/>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CF8"/>
    <w:rsid w:val="002E1F80"/>
    <w:rsid w:val="002E26F7"/>
    <w:rsid w:val="002E2849"/>
    <w:rsid w:val="002E2A83"/>
    <w:rsid w:val="002E34FA"/>
    <w:rsid w:val="002E365D"/>
    <w:rsid w:val="002E398D"/>
    <w:rsid w:val="002E3C2B"/>
    <w:rsid w:val="002E3E5B"/>
    <w:rsid w:val="002E41AB"/>
    <w:rsid w:val="002E4568"/>
    <w:rsid w:val="002E48AB"/>
    <w:rsid w:val="002E4A4E"/>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545"/>
    <w:rsid w:val="002E6B3E"/>
    <w:rsid w:val="002E6B7C"/>
    <w:rsid w:val="002E6DD4"/>
    <w:rsid w:val="002E6F39"/>
    <w:rsid w:val="002E72D5"/>
    <w:rsid w:val="002E73A4"/>
    <w:rsid w:val="002E7578"/>
    <w:rsid w:val="002E76E2"/>
    <w:rsid w:val="002E78FC"/>
    <w:rsid w:val="002E79C0"/>
    <w:rsid w:val="002E7D51"/>
    <w:rsid w:val="002E7E7E"/>
    <w:rsid w:val="002E7E88"/>
    <w:rsid w:val="002F0167"/>
    <w:rsid w:val="002F017B"/>
    <w:rsid w:val="002F01ED"/>
    <w:rsid w:val="002F052A"/>
    <w:rsid w:val="002F05B7"/>
    <w:rsid w:val="002F08F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2D4"/>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D92"/>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BE9"/>
    <w:rsid w:val="00310DCE"/>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B69"/>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0E7"/>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6D5"/>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10"/>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18D"/>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71C"/>
    <w:rsid w:val="00347B40"/>
    <w:rsid w:val="00347B5D"/>
    <w:rsid w:val="00347C6B"/>
    <w:rsid w:val="00347FB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80238"/>
    <w:rsid w:val="00380259"/>
    <w:rsid w:val="00380547"/>
    <w:rsid w:val="00380BC7"/>
    <w:rsid w:val="00380BDD"/>
    <w:rsid w:val="00380F61"/>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3D4"/>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33A"/>
    <w:rsid w:val="003876BF"/>
    <w:rsid w:val="0038772F"/>
    <w:rsid w:val="00387749"/>
    <w:rsid w:val="003877CD"/>
    <w:rsid w:val="00387B04"/>
    <w:rsid w:val="00387B46"/>
    <w:rsid w:val="00387C9D"/>
    <w:rsid w:val="00387E23"/>
    <w:rsid w:val="003903C6"/>
    <w:rsid w:val="00390B21"/>
    <w:rsid w:val="00390C9F"/>
    <w:rsid w:val="0039113C"/>
    <w:rsid w:val="00391408"/>
    <w:rsid w:val="0039196B"/>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69"/>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73A"/>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8E7"/>
    <w:rsid w:val="003A5A16"/>
    <w:rsid w:val="003A5A89"/>
    <w:rsid w:val="003A5AF4"/>
    <w:rsid w:val="003A5D11"/>
    <w:rsid w:val="003A5E60"/>
    <w:rsid w:val="003A62F4"/>
    <w:rsid w:val="003A64D1"/>
    <w:rsid w:val="003A64DF"/>
    <w:rsid w:val="003A677B"/>
    <w:rsid w:val="003A68F2"/>
    <w:rsid w:val="003A6D55"/>
    <w:rsid w:val="003A70AB"/>
    <w:rsid w:val="003A72EC"/>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A60"/>
    <w:rsid w:val="003B2EAE"/>
    <w:rsid w:val="003B2F65"/>
    <w:rsid w:val="003B2F88"/>
    <w:rsid w:val="003B393F"/>
    <w:rsid w:val="003B3977"/>
    <w:rsid w:val="003B3FB8"/>
    <w:rsid w:val="003B3FC4"/>
    <w:rsid w:val="003B42AA"/>
    <w:rsid w:val="003B42CE"/>
    <w:rsid w:val="003B447F"/>
    <w:rsid w:val="003B4CA1"/>
    <w:rsid w:val="003B5319"/>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5CD"/>
    <w:rsid w:val="003C0903"/>
    <w:rsid w:val="003C0C68"/>
    <w:rsid w:val="003C0FE1"/>
    <w:rsid w:val="003C11C2"/>
    <w:rsid w:val="003C1337"/>
    <w:rsid w:val="003C16D7"/>
    <w:rsid w:val="003C1854"/>
    <w:rsid w:val="003C1865"/>
    <w:rsid w:val="003C1A6D"/>
    <w:rsid w:val="003C1DED"/>
    <w:rsid w:val="003C2560"/>
    <w:rsid w:val="003C2659"/>
    <w:rsid w:val="003C26A3"/>
    <w:rsid w:val="003C2906"/>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4C6B"/>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5C3"/>
    <w:rsid w:val="003D3672"/>
    <w:rsid w:val="003D3B21"/>
    <w:rsid w:val="003D3B4F"/>
    <w:rsid w:val="003D40AC"/>
    <w:rsid w:val="003D453D"/>
    <w:rsid w:val="003D45F8"/>
    <w:rsid w:val="003D485D"/>
    <w:rsid w:val="003D49F0"/>
    <w:rsid w:val="003D4B6D"/>
    <w:rsid w:val="003D4C11"/>
    <w:rsid w:val="003D4C54"/>
    <w:rsid w:val="003D507C"/>
    <w:rsid w:val="003D5928"/>
    <w:rsid w:val="003D5B2D"/>
    <w:rsid w:val="003D5BEA"/>
    <w:rsid w:val="003D5CD0"/>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8FE"/>
    <w:rsid w:val="003E3A70"/>
    <w:rsid w:val="003E3B09"/>
    <w:rsid w:val="003E41CD"/>
    <w:rsid w:val="003E41E1"/>
    <w:rsid w:val="003E43AC"/>
    <w:rsid w:val="003E45BE"/>
    <w:rsid w:val="003E466A"/>
    <w:rsid w:val="003E4D66"/>
    <w:rsid w:val="003E5237"/>
    <w:rsid w:val="003E534C"/>
    <w:rsid w:val="003E5360"/>
    <w:rsid w:val="003E58E1"/>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9F3"/>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C67"/>
    <w:rsid w:val="003F7D5D"/>
    <w:rsid w:val="003F7E7B"/>
    <w:rsid w:val="0040002E"/>
    <w:rsid w:val="00400078"/>
    <w:rsid w:val="004000AA"/>
    <w:rsid w:val="00400563"/>
    <w:rsid w:val="004005E9"/>
    <w:rsid w:val="004006E8"/>
    <w:rsid w:val="00400744"/>
    <w:rsid w:val="00400B23"/>
    <w:rsid w:val="00400C31"/>
    <w:rsid w:val="00400FAB"/>
    <w:rsid w:val="00401910"/>
    <w:rsid w:val="00401B13"/>
    <w:rsid w:val="00401C35"/>
    <w:rsid w:val="00401D00"/>
    <w:rsid w:val="00401D80"/>
    <w:rsid w:val="00401FE2"/>
    <w:rsid w:val="004020BC"/>
    <w:rsid w:val="004021B9"/>
    <w:rsid w:val="00402355"/>
    <w:rsid w:val="0040235A"/>
    <w:rsid w:val="004026B9"/>
    <w:rsid w:val="0040291E"/>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24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652"/>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470"/>
    <w:rsid w:val="004164FD"/>
    <w:rsid w:val="00416620"/>
    <w:rsid w:val="00416721"/>
    <w:rsid w:val="00416D96"/>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62"/>
    <w:rsid w:val="004242F7"/>
    <w:rsid w:val="004245B4"/>
    <w:rsid w:val="00424AB6"/>
    <w:rsid w:val="00424B70"/>
    <w:rsid w:val="00424EA6"/>
    <w:rsid w:val="004251BC"/>
    <w:rsid w:val="004251EA"/>
    <w:rsid w:val="00425592"/>
    <w:rsid w:val="004256ED"/>
    <w:rsid w:val="0042588B"/>
    <w:rsid w:val="00425BCC"/>
    <w:rsid w:val="00425BDB"/>
    <w:rsid w:val="00425BF8"/>
    <w:rsid w:val="00425D2B"/>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4E10"/>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533"/>
    <w:rsid w:val="0044265D"/>
    <w:rsid w:val="004428D9"/>
    <w:rsid w:val="00442BB4"/>
    <w:rsid w:val="00442C2B"/>
    <w:rsid w:val="00442EB9"/>
    <w:rsid w:val="00443E8E"/>
    <w:rsid w:val="00444035"/>
    <w:rsid w:val="0044435E"/>
    <w:rsid w:val="00444530"/>
    <w:rsid w:val="00444904"/>
    <w:rsid w:val="00444927"/>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6D1"/>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A4B"/>
    <w:rsid w:val="00455B4C"/>
    <w:rsid w:val="00455E86"/>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0"/>
    <w:rsid w:val="00464C7A"/>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D87"/>
    <w:rsid w:val="00471FBE"/>
    <w:rsid w:val="004720AF"/>
    <w:rsid w:val="0047224B"/>
    <w:rsid w:val="004722E7"/>
    <w:rsid w:val="0047235E"/>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4F58"/>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49"/>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42"/>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854"/>
    <w:rsid w:val="00486923"/>
    <w:rsid w:val="00486AA3"/>
    <w:rsid w:val="00486D48"/>
    <w:rsid w:val="00486E41"/>
    <w:rsid w:val="00486F42"/>
    <w:rsid w:val="00486FC1"/>
    <w:rsid w:val="0048704A"/>
    <w:rsid w:val="004870E2"/>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53"/>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5D5"/>
    <w:rsid w:val="004A69DA"/>
    <w:rsid w:val="004A6CF4"/>
    <w:rsid w:val="004A6D19"/>
    <w:rsid w:val="004A7278"/>
    <w:rsid w:val="004A736A"/>
    <w:rsid w:val="004A746A"/>
    <w:rsid w:val="004A7671"/>
    <w:rsid w:val="004A7E8B"/>
    <w:rsid w:val="004B008A"/>
    <w:rsid w:val="004B01DE"/>
    <w:rsid w:val="004B0213"/>
    <w:rsid w:val="004B021D"/>
    <w:rsid w:val="004B05DA"/>
    <w:rsid w:val="004B0652"/>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29"/>
    <w:rsid w:val="004B3469"/>
    <w:rsid w:val="004B35E1"/>
    <w:rsid w:val="004B37ED"/>
    <w:rsid w:val="004B3D58"/>
    <w:rsid w:val="004B3D98"/>
    <w:rsid w:val="004B3F80"/>
    <w:rsid w:val="004B4069"/>
    <w:rsid w:val="004B4288"/>
    <w:rsid w:val="004B470A"/>
    <w:rsid w:val="004B486F"/>
    <w:rsid w:val="004B48B7"/>
    <w:rsid w:val="004B4BC2"/>
    <w:rsid w:val="004B4CDB"/>
    <w:rsid w:val="004B4D09"/>
    <w:rsid w:val="004B4E4A"/>
    <w:rsid w:val="004B51D2"/>
    <w:rsid w:val="004B521E"/>
    <w:rsid w:val="004B5495"/>
    <w:rsid w:val="004B5A3F"/>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C50"/>
    <w:rsid w:val="004C4D88"/>
    <w:rsid w:val="004C4EA2"/>
    <w:rsid w:val="004C5040"/>
    <w:rsid w:val="004C509B"/>
    <w:rsid w:val="004C55A1"/>
    <w:rsid w:val="004C5A14"/>
    <w:rsid w:val="004C5AC7"/>
    <w:rsid w:val="004C5EE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3F4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D1E"/>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150"/>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775"/>
    <w:rsid w:val="004F3A41"/>
    <w:rsid w:val="004F3C7A"/>
    <w:rsid w:val="004F4372"/>
    <w:rsid w:val="004F45ED"/>
    <w:rsid w:val="004F4A55"/>
    <w:rsid w:val="004F4B13"/>
    <w:rsid w:val="004F4CDE"/>
    <w:rsid w:val="004F4CFD"/>
    <w:rsid w:val="004F4E97"/>
    <w:rsid w:val="004F4F9A"/>
    <w:rsid w:val="004F5083"/>
    <w:rsid w:val="004F5111"/>
    <w:rsid w:val="004F53B2"/>
    <w:rsid w:val="004F592B"/>
    <w:rsid w:val="004F5B56"/>
    <w:rsid w:val="004F6099"/>
    <w:rsid w:val="004F61FE"/>
    <w:rsid w:val="004F6326"/>
    <w:rsid w:val="004F63A5"/>
    <w:rsid w:val="004F65A9"/>
    <w:rsid w:val="004F6759"/>
    <w:rsid w:val="004F6968"/>
    <w:rsid w:val="004F6AEC"/>
    <w:rsid w:val="004F6BF0"/>
    <w:rsid w:val="004F6D3B"/>
    <w:rsid w:val="004F6E32"/>
    <w:rsid w:val="004F720B"/>
    <w:rsid w:val="004F7427"/>
    <w:rsid w:val="004F753A"/>
    <w:rsid w:val="004F7592"/>
    <w:rsid w:val="004F7DA8"/>
    <w:rsid w:val="004F7E7B"/>
    <w:rsid w:val="004F7E8E"/>
    <w:rsid w:val="004F7F5C"/>
    <w:rsid w:val="005001F0"/>
    <w:rsid w:val="00500460"/>
    <w:rsid w:val="005005F2"/>
    <w:rsid w:val="00500624"/>
    <w:rsid w:val="0050071F"/>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D7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5"/>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2EE"/>
    <w:rsid w:val="005337A7"/>
    <w:rsid w:val="00533C6B"/>
    <w:rsid w:val="00534087"/>
    <w:rsid w:val="005340F3"/>
    <w:rsid w:val="005341EA"/>
    <w:rsid w:val="005342F5"/>
    <w:rsid w:val="005343D5"/>
    <w:rsid w:val="00534455"/>
    <w:rsid w:val="00534477"/>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17A"/>
    <w:rsid w:val="00543212"/>
    <w:rsid w:val="0054367B"/>
    <w:rsid w:val="00543809"/>
    <w:rsid w:val="00543966"/>
    <w:rsid w:val="00543B47"/>
    <w:rsid w:val="00543C53"/>
    <w:rsid w:val="00543D3B"/>
    <w:rsid w:val="005442E2"/>
    <w:rsid w:val="0054449F"/>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2BC"/>
    <w:rsid w:val="00551358"/>
    <w:rsid w:val="00551669"/>
    <w:rsid w:val="00551B76"/>
    <w:rsid w:val="00551C50"/>
    <w:rsid w:val="005523A6"/>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C2C"/>
    <w:rsid w:val="00554DF7"/>
    <w:rsid w:val="005550A5"/>
    <w:rsid w:val="005554F3"/>
    <w:rsid w:val="0055594B"/>
    <w:rsid w:val="00555AAD"/>
    <w:rsid w:val="00555AF5"/>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83C"/>
    <w:rsid w:val="00561A55"/>
    <w:rsid w:val="00561EE3"/>
    <w:rsid w:val="005620CB"/>
    <w:rsid w:val="0056254F"/>
    <w:rsid w:val="0056284D"/>
    <w:rsid w:val="00562AF9"/>
    <w:rsid w:val="00562F1D"/>
    <w:rsid w:val="00563386"/>
    <w:rsid w:val="005633AF"/>
    <w:rsid w:val="00563455"/>
    <w:rsid w:val="0056353C"/>
    <w:rsid w:val="0056378D"/>
    <w:rsid w:val="005639FA"/>
    <w:rsid w:val="00563F63"/>
    <w:rsid w:val="005640DE"/>
    <w:rsid w:val="00564180"/>
    <w:rsid w:val="005643F9"/>
    <w:rsid w:val="00564727"/>
    <w:rsid w:val="0056487E"/>
    <w:rsid w:val="00564A33"/>
    <w:rsid w:val="00564CB1"/>
    <w:rsid w:val="00564D10"/>
    <w:rsid w:val="00565110"/>
    <w:rsid w:val="00565282"/>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ADF"/>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3A5"/>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0FB"/>
    <w:rsid w:val="005903AB"/>
    <w:rsid w:val="00590450"/>
    <w:rsid w:val="00590B51"/>
    <w:rsid w:val="00590E36"/>
    <w:rsid w:val="00590F71"/>
    <w:rsid w:val="00591193"/>
    <w:rsid w:val="00591307"/>
    <w:rsid w:val="005914EA"/>
    <w:rsid w:val="00591777"/>
    <w:rsid w:val="00591B4D"/>
    <w:rsid w:val="00591CC0"/>
    <w:rsid w:val="00591F68"/>
    <w:rsid w:val="005920F3"/>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1DA"/>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25"/>
    <w:rsid w:val="005B00E7"/>
    <w:rsid w:val="005B0151"/>
    <w:rsid w:val="005B0251"/>
    <w:rsid w:val="005B0534"/>
    <w:rsid w:val="005B0739"/>
    <w:rsid w:val="005B07E6"/>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24"/>
    <w:rsid w:val="005C52F5"/>
    <w:rsid w:val="005C54FF"/>
    <w:rsid w:val="005C5858"/>
    <w:rsid w:val="005C5879"/>
    <w:rsid w:val="005C5895"/>
    <w:rsid w:val="005C5A15"/>
    <w:rsid w:val="005C5ACE"/>
    <w:rsid w:val="005C5C29"/>
    <w:rsid w:val="005C5DB9"/>
    <w:rsid w:val="005C5E5D"/>
    <w:rsid w:val="005C5FB8"/>
    <w:rsid w:val="005C63B6"/>
    <w:rsid w:val="005C6539"/>
    <w:rsid w:val="005C65DD"/>
    <w:rsid w:val="005C6715"/>
    <w:rsid w:val="005C6851"/>
    <w:rsid w:val="005C68E9"/>
    <w:rsid w:val="005C6BF8"/>
    <w:rsid w:val="005C6C10"/>
    <w:rsid w:val="005C6D0E"/>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451"/>
    <w:rsid w:val="005D26B8"/>
    <w:rsid w:val="005D2DC9"/>
    <w:rsid w:val="005D2F4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090"/>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30"/>
    <w:rsid w:val="005E555E"/>
    <w:rsid w:val="005E5600"/>
    <w:rsid w:val="005E5663"/>
    <w:rsid w:val="005E570E"/>
    <w:rsid w:val="005E57FC"/>
    <w:rsid w:val="005E5A78"/>
    <w:rsid w:val="005E5DB3"/>
    <w:rsid w:val="005E63C9"/>
    <w:rsid w:val="005E6867"/>
    <w:rsid w:val="005E691D"/>
    <w:rsid w:val="005E6A9E"/>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14"/>
    <w:rsid w:val="005F11CE"/>
    <w:rsid w:val="005F1212"/>
    <w:rsid w:val="005F19C4"/>
    <w:rsid w:val="005F1A0A"/>
    <w:rsid w:val="005F1A95"/>
    <w:rsid w:val="005F1AA9"/>
    <w:rsid w:val="005F1ACD"/>
    <w:rsid w:val="005F1D43"/>
    <w:rsid w:val="005F1EC5"/>
    <w:rsid w:val="005F1FAF"/>
    <w:rsid w:val="005F220F"/>
    <w:rsid w:val="005F24C3"/>
    <w:rsid w:val="005F24E0"/>
    <w:rsid w:val="005F29DA"/>
    <w:rsid w:val="005F2D82"/>
    <w:rsid w:val="005F2DB2"/>
    <w:rsid w:val="005F2E1C"/>
    <w:rsid w:val="005F2F80"/>
    <w:rsid w:val="005F305C"/>
    <w:rsid w:val="005F3172"/>
    <w:rsid w:val="005F319B"/>
    <w:rsid w:val="005F3358"/>
    <w:rsid w:val="005F33FB"/>
    <w:rsid w:val="005F3553"/>
    <w:rsid w:val="005F3D18"/>
    <w:rsid w:val="005F3E0A"/>
    <w:rsid w:val="005F3F26"/>
    <w:rsid w:val="005F4159"/>
    <w:rsid w:val="005F4294"/>
    <w:rsid w:val="005F4664"/>
    <w:rsid w:val="005F4C48"/>
    <w:rsid w:val="005F4CD3"/>
    <w:rsid w:val="005F4CDA"/>
    <w:rsid w:val="005F5147"/>
    <w:rsid w:val="005F53C3"/>
    <w:rsid w:val="005F55FC"/>
    <w:rsid w:val="005F584F"/>
    <w:rsid w:val="005F5A6C"/>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C40"/>
    <w:rsid w:val="00601D8E"/>
    <w:rsid w:val="0060221A"/>
    <w:rsid w:val="0060261A"/>
    <w:rsid w:val="006026BB"/>
    <w:rsid w:val="006027D3"/>
    <w:rsid w:val="0060281C"/>
    <w:rsid w:val="006028FC"/>
    <w:rsid w:val="00602B4B"/>
    <w:rsid w:val="00602B7A"/>
    <w:rsid w:val="006030E4"/>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567"/>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07B06"/>
    <w:rsid w:val="00610150"/>
    <w:rsid w:val="0061069E"/>
    <w:rsid w:val="00610807"/>
    <w:rsid w:val="00610951"/>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C94"/>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375"/>
    <w:rsid w:val="006224BC"/>
    <w:rsid w:val="006224D3"/>
    <w:rsid w:val="0062279D"/>
    <w:rsid w:val="00622BBA"/>
    <w:rsid w:val="00622DEE"/>
    <w:rsid w:val="00623031"/>
    <w:rsid w:val="006233CA"/>
    <w:rsid w:val="00623490"/>
    <w:rsid w:val="00623492"/>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0D47"/>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14A"/>
    <w:rsid w:val="0064548C"/>
    <w:rsid w:val="00645564"/>
    <w:rsid w:val="006463CD"/>
    <w:rsid w:val="0064653C"/>
    <w:rsid w:val="006466C3"/>
    <w:rsid w:val="006466E7"/>
    <w:rsid w:val="00646ACF"/>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174"/>
    <w:rsid w:val="00651282"/>
    <w:rsid w:val="00651354"/>
    <w:rsid w:val="0065165D"/>
    <w:rsid w:val="00651696"/>
    <w:rsid w:val="006517F4"/>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D09"/>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B6D"/>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1F7"/>
    <w:rsid w:val="00697296"/>
    <w:rsid w:val="00697704"/>
    <w:rsid w:val="00697882"/>
    <w:rsid w:val="00697973"/>
    <w:rsid w:val="00697980"/>
    <w:rsid w:val="00697A12"/>
    <w:rsid w:val="00697DEE"/>
    <w:rsid w:val="00697E9B"/>
    <w:rsid w:val="006A00B7"/>
    <w:rsid w:val="006A049C"/>
    <w:rsid w:val="006A04A1"/>
    <w:rsid w:val="006A04A9"/>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EC4"/>
    <w:rsid w:val="006A2FDF"/>
    <w:rsid w:val="006A311B"/>
    <w:rsid w:val="006A3375"/>
    <w:rsid w:val="006A36F1"/>
    <w:rsid w:val="006A3964"/>
    <w:rsid w:val="006A3CD1"/>
    <w:rsid w:val="006A3F08"/>
    <w:rsid w:val="006A425A"/>
    <w:rsid w:val="006A444D"/>
    <w:rsid w:val="006A45DC"/>
    <w:rsid w:val="006A47AA"/>
    <w:rsid w:val="006A4845"/>
    <w:rsid w:val="006A4A44"/>
    <w:rsid w:val="006A4B54"/>
    <w:rsid w:val="006A4D0E"/>
    <w:rsid w:val="006A558A"/>
    <w:rsid w:val="006A5695"/>
    <w:rsid w:val="006A5851"/>
    <w:rsid w:val="006A597F"/>
    <w:rsid w:val="006A5D1E"/>
    <w:rsid w:val="006A6016"/>
    <w:rsid w:val="006A6041"/>
    <w:rsid w:val="006A6319"/>
    <w:rsid w:val="006A655C"/>
    <w:rsid w:val="006A6560"/>
    <w:rsid w:val="006A6629"/>
    <w:rsid w:val="006A6634"/>
    <w:rsid w:val="006A66EC"/>
    <w:rsid w:val="006A6956"/>
    <w:rsid w:val="006A6B5E"/>
    <w:rsid w:val="006A6B61"/>
    <w:rsid w:val="006A6CC5"/>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45B"/>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0A7"/>
    <w:rsid w:val="006C7570"/>
    <w:rsid w:val="006C75A3"/>
    <w:rsid w:val="006C79BA"/>
    <w:rsid w:val="006C79D1"/>
    <w:rsid w:val="006C7B15"/>
    <w:rsid w:val="006C7B39"/>
    <w:rsid w:val="006C7F83"/>
    <w:rsid w:val="006D0010"/>
    <w:rsid w:val="006D02ED"/>
    <w:rsid w:val="006D0472"/>
    <w:rsid w:val="006D04CF"/>
    <w:rsid w:val="006D0870"/>
    <w:rsid w:val="006D0AD7"/>
    <w:rsid w:val="006D0E1B"/>
    <w:rsid w:val="006D107E"/>
    <w:rsid w:val="006D1452"/>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0D8"/>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57F"/>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6F"/>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BA0"/>
    <w:rsid w:val="00701D75"/>
    <w:rsid w:val="007021E3"/>
    <w:rsid w:val="007022B6"/>
    <w:rsid w:val="007022BA"/>
    <w:rsid w:val="007022FA"/>
    <w:rsid w:val="0070276E"/>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8D8"/>
    <w:rsid w:val="00711B33"/>
    <w:rsid w:val="00711BD2"/>
    <w:rsid w:val="00711CDC"/>
    <w:rsid w:val="00711D6F"/>
    <w:rsid w:val="0071239F"/>
    <w:rsid w:val="007123B3"/>
    <w:rsid w:val="007123CE"/>
    <w:rsid w:val="0071266C"/>
    <w:rsid w:val="0071288C"/>
    <w:rsid w:val="00712A0D"/>
    <w:rsid w:val="00713BAD"/>
    <w:rsid w:val="00713D22"/>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17"/>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8FC"/>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2F"/>
    <w:rsid w:val="00734FE7"/>
    <w:rsid w:val="00735007"/>
    <w:rsid w:val="00735085"/>
    <w:rsid w:val="00735A01"/>
    <w:rsid w:val="00735A8C"/>
    <w:rsid w:val="00735DDA"/>
    <w:rsid w:val="007361C8"/>
    <w:rsid w:val="0073626D"/>
    <w:rsid w:val="007363AD"/>
    <w:rsid w:val="00736445"/>
    <w:rsid w:val="00736659"/>
    <w:rsid w:val="00736884"/>
    <w:rsid w:val="007369F1"/>
    <w:rsid w:val="00736A84"/>
    <w:rsid w:val="00736C7C"/>
    <w:rsid w:val="0073702E"/>
    <w:rsid w:val="0073717D"/>
    <w:rsid w:val="0073728C"/>
    <w:rsid w:val="007373AB"/>
    <w:rsid w:val="007373F0"/>
    <w:rsid w:val="007374DD"/>
    <w:rsid w:val="00737511"/>
    <w:rsid w:val="0073762D"/>
    <w:rsid w:val="007379BC"/>
    <w:rsid w:val="00737CB1"/>
    <w:rsid w:val="00737CCE"/>
    <w:rsid w:val="00737FB2"/>
    <w:rsid w:val="00740380"/>
    <w:rsid w:val="007407AF"/>
    <w:rsid w:val="00740F5E"/>
    <w:rsid w:val="0074180E"/>
    <w:rsid w:val="0074192E"/>
    <w:rsid w:val="00741A05"/>
    <w:rsid w:val="00741B26"/>
    <w:rsid w:val="00741BAA"/>
    <w:rsid w:val="00741BAF"/>
    <w:rsid w:val="00741F43"/>
    <w:rsid w:val="00742095"/>
    <w:rsid w:val="007420BB"/>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647"/>
    <w:rsid w:val="0074680E"/>
    <w:rsid w:val="00746B1D"/>
    <w:rsid w:val="00746EB5"/>
    <w:rsid w:val="007470BB"/>
    <w:rsid w:val="00747351"/>
    <w:rsid w:val="0074761C"/>
    <w:rsid w:val="0074763B"/>
    <w:rsid w:val="00747732"/>
    <w:rsid w:val="0074774C"/>
    <w:rsid w:val="00747816"/>
    <w:rsid w:val="0074783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1B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068A"/>
    <w:rsid w:val="0076134F"/>
    <w:rsid w:val="007615EA"/>
    <w:rsid w:val="00761BAF"/>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3EE"/>
    <w:rsid w:val="0076545F"/>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1"/>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9BE"/>
    <w:rsid w:val="00774A83"/>
    <w:rsid w:val="00774FEA"/>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425"/>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6E1"/>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3BA"/>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6C6"/>
    <w:rsid w:val="007A1889"/>
    <w:rsid w:val="007A25FE"/>
    <w:rsid w:val="007A272E"/>
    <w:rsid w:val="007A29AD"/>
    <w:rsid w:val="007A29B3"/>
    <w:rsid w:val="007A29D4"/>
    <w:rsid w:val="007A2C47"/>
    <w:rsid w:val="007A2CAB"/>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181"/>
    <w:rsid w:val="007A5341"/>
    <w:rsid w:val="007A57ED"/>
    <w:rsid w:val="007A58E5"/>
    <w:rsid w:val="007A5B60"/>
    <w:rsid w:val="007A5C72"/>
    <w:rsid w:val="007A5C9C"/>
    <w:rsid w:val="007A5E6E"/>
    <w:rsid w:val="007A626D"/>
    <w:rsid w:val="007A656A"/>
    <w:rsid w:val="007A6CE1"/>
    <w:rsid w:val="007A6F63"/>
    <w:rsid w:val="007A7246"/>
    <w:rsid w:val="007A742E"/>
    <w:rsid w:val="007A7ACF"/>
    <w:rsid w:val="007A7B8C"/>
    <w:rsid w:val="007A7EE4"/>
    <w:rsid w:val="007A7EFF"/>
    <w:rsid w:val="007A7F49"/>
    <w:rsid w:val="007A7FEA"/>
    <w:rsid w:val="007B0222"/>
    <w:rsid w:val="007B0BFE"/>
    <w:rsid w:val="007B10EE"/>
    <w:rsid w:val="007B1195"/>
    <w:rsid w:val="007B11DA"/>
    <w:rsid w:val="007B1308"/>
    <w:rsid w:val="007B155C"/>
    <w:rsid w:val="007B16F1"/>
    <w:rsid w:val="007B173E"/>
    <w:rsid w:val="007B1833"/>
    <w:rsid w:val="007B1838"/>
    <w:rsid w:val="007B1C47"/>
    <w:rsid w:val="007B1C8B"/>
    <w:rsid w:val="007B1C98"/>
    <w:rsid w:val="007B22E7"/>
    <w:rsid w:val="007B27AC"/>
    <w:rsid w:val="007B2E73"/>
    <w:rsid w:val="007B2FE8"/>
    <w:rsid w:val="007B32F5"/>
    <w:rsid w:val="007B352C"/>
    <w:rsid w:val="007B35BF"/>
    <w:rsid w:val="007B3878"/>
    <w:rsid w:val="007B3A54"/>
    <w:rsid w:val="007B3E80"/>
    <w:rsid w:val="007B4161"/>
    <w:rsid w:val="007B43C1"/>
    <w:rsid w:val="007B4B2D"/>
    <w:rsid w:val="007B4DE4"/>
    <w:rsid w:val="007B4E88"/>
    <w:rsid w:val="007B50D6"/>
    <w:rsid w:val="007B535B"/>
    <w:rsid w:val="007B539E"/>
    <w:rsid w:val="007B5407"/>
    <w:rsid w:val="007B557B"/>
    <w:rsid w:val="007B567D"/>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2BD"/>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09"/>
    <w:rsid w:val="007C2BC3"/>
    <w:rsid w:val="007C2E62"/>
    <w:rsid w:val="007C33BF"/>
    <w:rsid w:val="007C3536"/>
    <w:rsid w:val="007C35CE"/>
    <w:rsid w:val="007C3671"/>
    <w:rsid w:val="007C3A9F"/>
    <w:rsid w:val="007C3FCB"/>
    <w:rsid w:val="007C4243"/>
    <w:rsid w:val="007C4492"/>
    <w:rsid w:val="007C44A0"/>
    <w:rsid w:val="007C44B5"/>
    <w:rsid w:val="007C464C"/>
    <w:rsid w:val="007C49B0"/>
    <w:rsid w:val="007C49F6"/>
    <w:rsid w:val="007C4B99"/>
    <w:rsid w:val="007C5171"/>
    <w:rsid w:val="007C53EF"/>
    <w:rsid w:val="007C572A"/>
    <w:rsid w:val="007C57D4"/>
    <w:rsid w:val="007C5BDB"/>
    <w:rsid w:val="007C61DD"/>
    <w:rsid w:val="007C6284"/>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AFA"/>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CF8"/>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1DBF"/>
    <w:rsid w:val="007E21FF"/>
    <w:rsid w:val="007E22BF"/>
    <w:rsid w:val="007E24C9"/>
    <w:rsid w:val="007E24F9"/>
    <w:rsid w:val="007E262C"/>
    <w:rsid w:val="007E28E3"/>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09"/>
    <w:rsid w:val="007F4E1B"/>
    <w:rsid w:val="007F5197"/>
    <w:rsid w:val="007F52B7"/>
    <w:rsid w:val="007F5729"/>
    <w:rsid w:val="007F5749"/>
    <w:rsid w:val="007F5AF6"/>
    <w:rsid w:val="007F5E32"/>
    <w:rsid w:val="007F5EFD"/>
    <w:rsid w:val="007F6705"/>
    <w:rsid w:val="007F6A32"/>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F2A"/>
    <w:rsid w:val="00803198"/>
    <w:rsid w:val="0080322B"/>
    <w:rsid w:val="008032BD"/>
    <w:rsid w:val="008032FE"/>
    <w:rsid w:val="008033CB"/>
    <w:rsid w:val="008036CE"/>
    <w:rsid w:val="008036E0"/>
    <w:rsid w:val="00803827"/>
    <w:rsid w:val="00803A5F"/>
    <w:rsid w:val="00803CF1"/>
    <w:rsid w:val="00803D34"/>
    <w:rsid w:val="00803F16"/>
    <w:rsid w:val="00804011"/>
    <w:rsid w:val="0080420F"/>
    <w:rsid w:val="0080432C"/>
    <w:rsid w:val="00804349"/>
    <w:rsid w:val="00804440"/>
    <w:rsid w:val="00804463"/>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A08"/>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83F"/>
    <w:rsid w:val="00813A86"/>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254"/>
    <w:rsid w:val="008223F1"/>
    <w:rsid w:val="0082244A"/>
    <w:rsid w:val="0082252D"/>
    <w:rsid w:val="00822723"/>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08"/>
    <w:rsid w:val="008263AF"/>
    <w:rsid w:val="008264F1"/>
    <w:rsid w:val="00826687"/>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2F"/>
    <w:rsid w:val="008332F3"/>
    <w:rsid w:val="008334A1"/>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5B39"/>
    <w:rsid w:val="00836066"/>
    <w:rsid w:val="008361E5"/>
    <w:rsid w:val="00836551"/>
    <w:rsid w:val="008366C7"/>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76B"/>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325"/>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1C51"/>
    <w:rsid w:val="008521BB"/>
    <w:rsid w:val="00852590"/>
    <w:rsid w:val="008528F3"/>
    <w:rsid w:val="00852A57"/>
    <w:rsid w:val="00852F2D"/>
    <w:rsid w:val="0085378A"/>
    <w:rsid w:val="0085392E"/>
    <w:rsid w:val="00853AF9"/>
    <w:rsid w:val="00853E08"/>
    <w:rsid w:val="00853F00"/>
    <w:rsid w:val="00853F08"/>
    <w:rsid w:val="00854200"/>
    <w:rsid w:val="00854226"/>
    <w:rsid w:val="00854490"/>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CE5"/>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2CE"/>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0F"/>
    <w:rsid w:val="00867E29"/>
    <w:rsid w:val="00867EDE"/>
    <w:rsid w:val="00867FB6"/>
    <w:rsid w:val="00870420"/>
    <w:rsid w:val="008704D9"/>
    <w:rsid w:val="008705BD"/>
    <w:rsid w:val="00870702"/>
    <w:rsid w:val="0087074E"/>
    <w:rsid w:val="00870B24"/>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5EC"/>
    <w:rsid w:val="008737C3"/>
    <w:rsid w:val="00873AB1"/>
    <w:rsid w:val="00873C09"/>
    <w:rsid w:val="00873CAB"/>
    <w:rsid w:val="00873D86"/>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989"/>
    <w:rsid w:val="00877F12"/>
    <w:rsid w:val="00877F76"/>
    <w:rsid w:val="008800C0"/>
    <w:rsid w:val="00880157"/>
    <w:rsid w:val="008801E2"/>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BE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B8F"/>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4C6"/>
    <w:rsid w:val="00891B06"/>
    <w:rsid w:val="00891D6B"/>
    <w:rsid w:val="00892103"/>
    <w:rsid w:val="00892271"/>
    <w:rsid w:val="00892798"/>
    <w:rsid w:val="00892C3E"/>
    <w:rsid w:val="00892D00"/>
    <w:rsid w:val="00892DF0"/>
    <w:rsid w:val="00892EA1"/>
    <w:rsid w:val="00892F75"/>
    <w:rsid w:val="00893070"/>
    <w:rsid w:val="0089329D"/>
    <w:rsid w:val="008933A0"/>
    <w:rsid w:val="0089355D"/>
    <w:rsid w:val="0089372B"/>
    <w:rsid w:val="008937EB"/>
    <w:rsid w:val="00893A3B"/>
    <w:rsid w:val="00893D60"/>
    <w:rsid w:val="00893D67"/>
    <w:rsid w:val="00893E9F"/>
    <w:rsid w:val="00893F82"/>
    <w:rsid w:val="00894097"/>
    <w:rsid w:val="00894473"/>
    <w:rsid w:val="008947AD"/>
    <w:rsid w:val="008948AA"/>
    <w:rsid w:val="0089502D"/>
    <w:rsid w:val="00895177"/>
    <w:rsid w:val="0089534A"/>
    <w:rsid w:val="008956D2"/>
    <w:rsid w:val="00895C28"/>
    <w:rsid w:val="00895CD6"/>
    <w:rsid w:val="00895E2C"/>
    <w:rsid w:val="008960FD"/>
    <w:rsid w:val="00896210"/>
    <w:rsid w:val="00896B59"/>
    <w:rsid w:val="00896F84"/>
    <w:rsid w:val="00897033"/>
    <w:rsid w:val="008972DD"/>
    <w:rsid w:val="008973B3"/>
    <w:rsid w:val="00897413"/>
    <w:rsid w:val="00897943"/>
    <w:rsid w:val="00897D1E"/>
    <w:rsid w:val="00897D23"/>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A58"/>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3C3"/>
    <w:rsid w:val="008C153D"/>
    <w:rsid w:val="008C159B"/>
    <w:rsid w:val="008C186F"/>
    <w:rsid w:val="008C19A4"/>
    <w:rsid w:val="008C19AF"/>
    <w:rsid w:val="008C19E6"/>
    <w:rsid w:val="008C1F4F"/>
    <w:rsid w:val="008C203F"/>
    <w:rsid w:val="008C2075"/>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477"/>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364"/>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A09"/>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4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7F"/>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2BA"/>
    <w:rsid w:val="008F73C6"/>
    <w:rsid w:val="008F77CF"/>
    <w:rsid w:val="008F7900"/>
    <w:rsid w:val="008F7A29"/>
    <w:rsid w:val="00900546"/>
    <w:rsid w:val="00900594"/>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722"/>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731"/>
    <w:rsid w:val="00910CA3"/>
    <w:rsid w:val="00910D61"/>
    <w:rsid w:val="00910DFA"/>
    <w:rsid w:val="00910FBA"/>
    <w:rsid w:val="009117F0"/>
    <w:rsid w:val="009118F9"/>
    <w:rsid w:val="00911D9A"/>
    <w:rsid w:val="00912030"/>
    <w:rsid w:val="009127D7"/>
    <w:rsid w:val="00912932"/>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CFA"/>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11"/>
    <w:rsid w:val="009214A8"/>
    <w:rsid w:val="00921C8C"/>
    <w:rsid w:val="00921D32"/>
    <w:rsid w:val="00921E60"/>
    <w:rsid w:val="009221A5"/>
    <w:rsid w:val="00922455"/>
    <w:rsid w:val="00922456"/>
    <w:rsid w:val="00922600"/>
    <w:rsid w:val="009228DD"/>
    <w:rsid w:val="00922AA4"/>
    <w:rsid w:val="00922BED"/>
    <w:rsid w:val="00922C95"/>
    <w:rsid w:val="00922DD4"/>
    <w:rsid w:val="00922E5B"/>
    <w:rsid w:val="009231C2"/>
    <w:rsid w:val="009235B7"/>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4F6"/>
    <w:rsid w:val="00926645"/>
    <w:rsid w:val="00926ABE"/>
    <w:rsid w:val="00926AD2"/>
    <w:rsid w:val="0092752C"/>
    <w:rsid w:val="00927698"/>
    <w:rsid w:val="009277F4"/>
    <w:rsid w:val="00927879"/>
    <w:rsid w:val="00927996"/>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3D2"/>
    <w:rsid w:val="00934547"/>
    <w:rsid w:val="00934623"/>
    <w:rsid w:val="00934643"/>
    <w:rsid w:val="00934780"/>
    <w:rsid w:val="009347AB"/>
    <w:rsid w:val="009348A1"/>
    <w:rsid w:val="00934B1C"/>
    <w:rsid w:val="00934DB7"/>
    <w:rsid w:val="00934E1D"/>
    <w:rsid w:val="00934E9D"/>
    <w:rsid w:val="009355C5"/>
    <w:rsid w:val="009356D7"/>
    <w:rsid w:val="0093571D"/>
    <w:rsid w:val="009359C5"/>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092"/>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6BC"/>
    <w:rsid w:val="00947780"/>
    <w:rsid w:val="00947921"/>
    <w:rsid w:val="00947AF0"/>
    <w:rsid w:val="00947C2F"/>
    <w:rsid w:val="0095030E"/>
    <w:rsid w:val="00950839"/>
    <w:rsid w:val="0095088D"/>
    <w:rsid w:val="009509FD"/>
    <w:rsid w:val="00950B1F"/>
    <w:rsid w:val="00950CE7"/>
    <w:rsid w:val="00950D91"/>
    <w:rsid w:val="00950ED1"/>
    <w:rsid w:val="00950F2F"/>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6D9"/>
    <w:rsid w:val="00957AB3"/>
    <w:rsid w:val="00957AC6"/>
    <w:rsid w:val="00957C8A"/>
    <w:rsid w:val="0096026C"/>
    <w:rsid w:val="009604C7"/>
    <w:rsid w:val="00960533"/>
    <w:rsid w:val="00960746"/>
    <w:rsid w:val="00960888"/>
    <w:rsid w:val="00960B1E"/>
    <w:rsid w:val="00960CB1"/>
    <w:rsid w:val="00960E77"/>
    <w:rsid w:val="00960E87"/>
    <w:rsid w:val="00960EEB"/>
    <w:rsid w:val="00960F46"/>
    <w:rsid w:val="00960FA7"/>
    <w:rsid w:val="00960FAD"/>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28B"/>
    <w:rsid w:val="0096341A"/>
    <w:rsid w:val="00963450"/>
    <w:rsid w:val="009634D6"/>
    <w:rsid w:val="00963820"/>
    <w:rsid w:val="00963926"/>
    <w:rsid w:val="009641DE"/>
    <w:rsid w:val="00964209"/>
    <w:rsid w:val="009643B6"/>
    <w:rsid w:val="00964425"/>
    <w:rsid w:val="009644EB"/>
    <w:rsid w:val="0096463A"/>
    <w:rsid w:val="009647FC"/>
    <w:rsid w:val="009647FF"/>
    <w:rsid w:val="00964853"/>
    <w:rsid w:val="00964B2F"/>
    <w:rsid w:val="00964BD6"/>
    <w:rsid w:val="0096519D"/>
    <w:rsid w:val="00965724"/>
    <w:rsid w:val="00965E37"/>
    <w:rsid w:val="00965E3E"/>
    <w:rsid w:val="00965E56"/>
    <w:rsid w:val="00965F20"/>
    <w:rsid w:val="00966232"/>
    <w:rsid w:val="00966271"/>
    <w:rsid w:val="009664C7"/>
    <w:rsid w:val="0096661D"/>
    <w:rsid w:val="00966B9C"/>
    <w:rsid w:val="00966C97"/>
    <w:rsid w:val="00967052"/>
    <w:rsid w:val="009675AB"/>
    <w:rsid w:val="00967802"/>
    <w:rsid w:val="0096799A"/>
    <w:rsid w:val="0097047F"/>
    <w:rsid w:val="00970A32"/>
    <w:rsid w:val="00970DA2"/>
    <w:rsid w:val="00970EEB"/>
    <w:rsid w:val="00970F30"/>
    <w:rsid w:val="00970F83"/>
    <w:rsid w:val="009714B8"/>
    <w:rsid w:val="00971524"/>
    <w:rsid w:val="00971A2C"/>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2DD"/>
    <w:rsid w:val="009744E5"/>
    <w:rsid w:val="009745E9"/>
    <w:rsid w:val="00974CFB"/>
    <w:rsid w:val="00974F5D"/>
    <w:rsid w:val="009753DE"/>
    <w:rsid w:val="009757B8"/>
    <w:rsid w:val="0097588D"/>
    <w:rsid w:val="00975912"/>
    <w:rsid w:val="00975DE0"/>
    <w:rsid w:val="00975E62"/>
    <w:rsid w:val="009767A8"/>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6AF"/>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36B"/>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BF0"/>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306"/>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2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D19"/>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6F9"/>
    <w:rsid w:val="009C3B5D"/>
    <w:rsid w:val="009C3DE1"/>
    <w:rsid w:val="009C41D1"/>
    <w:rsid w:val="009C458C"/>
    <w:rsid w:val="009C458E"/>
    <w:rsid w:val="009C45B5"/>
    <w:rsid w:val="009C4A04"/>
    <w:rsid w:val="009C4A36"/>
    <w:rsid w:val="009C4CA2"/>
    <w:rsid w:val="009C4D99"/>
    <w:rsid w:val="009C5126"/>
    <w:rsid w:val="009C519E"/>
    <w:rsid w:val="009C5224"/>
    <w:rsid w:val="009C52A4"/>
    <w:rsid w:val="009C52CB"/>
    <w:rsid w:val="009C52E9"/>
    <w:rsid w:val="009C555B"/>
    <w:rsid w:val="009C5587"/>
    <w:rsid w:val="009C55E5"/>
    <w:rsid w:val="009C58B4"/>
    <w:rsid w:val="009C58F8"/>
    <w:rsid w:val="009C5960"/>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CEF"/>
    <w:rsid w:val="009E0E31"/>
    <w:rsid w:val="009E1506"/>
    <w:rsid w:val="009E16F7"/>
    <w:rsid w:val="009E1C5E"/>
    <w:rsid w:val="009E1DA0"/>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5F72"/>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9F6"/>
    <w:rsid w:val="009E7E8F"/>
    <w:rsid w:val="009E7EE7"/>
    <w:rsid w:val="009E7F0D"/>
    <w:rsid w:val="009F02F1"/>
    <w:rsid w:val="009F0439"/>
    <w:rsid w:val="009F0447"/>
    <w:rsid w:val="009F0846"/>
    <w:rsid w:val="009F0961"/>
    <w:rsid w:val="009F0968"/>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55C"/>
    <w:rsid w:val="009F7670"/>
    <w:rsid w:val="009F76D1"/>
    <w:rsid w:val="009F7C4B"/>
    <w:rsid w:val="009F7CCD"/>
    <w:rsid w:val="009F7D79"/>
    <w:rsid w:val="009F7F75"/>
    <w:rsid w:val="009F7FB7"/>
    <w:rsid w:val="00A00110"/>
    <w:rsid w:val="00A00496"/>
    <w:rsid w:val="00A009FA"/>
    <w:rsid w:val="00A00A3E"/>
    <w:rsid w:val="00A00CE6"/>
    <w:rsid w:val="00A00D0E"/>
    <w:rsid w:val="00A01251"/>
    <w:rsid w:val="00A01552"/>
    <w:rsid w:val="00A0157E"/>
    <w:rsid w:val="00A01658"/>
    <w:rsid w:val="00A0170C"/>
    <w:rsid w:val="00A017C1"/>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3ED0"/>
    <w:rsid w:val="00A04097"/>
    <w:rsid w:val="00A04C01"/>
    <w:rsid w:val="00A050D2"/>
    <w:rsid w:val="00A050FA"/>
    <w:rsid w:val="00A055FD"/>
    <w:rsid w:val="00A056C1"/>
    <w:rsid w:val="00A05841"/>
    <w:rsid w:val="00A059C2"/>
    <w:rsid w:val="00A05B44"/>
    <w:rsid w:val="00A05B6E"/>
    <w:rsid w:val="00A05BC7"/>
    <w:rsid w:val="00A05CF2"/>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74"/>
    <w:rsid w:val="00A07D84"/>
    <w:rsid w:val="00A07DD2"/>
    <w:rsid w:val="00A10082"/>
    <w:rsid w:val="00A101FF"/>
    <w:rsid w:val="00A10456"/>
    <w:rsid w:val="00A104FD"/>
    <w:rsid w:val="00A10CB3"/>
    <w:rsid w:val="00A10CEB"/>
    <w:rsid w:val="00A10FFD"/>
    <w:rsid w:val="00A1131E"/>
    <w:rsid w:val="00A11415"/>
    <w:rsid w:val="00A114BB"/>
    <w:rsid w:val="00A1165C"/>
    <w:rsid w:val="00A11A3A"/>
    <w:rsid w:val="00A11D66"/>
    <w:rsid w:val="00A12117"/>
    <w:rsid w:val="00A121DC"/>
    <w:rsid w:val="00A12531"/>
    <w:rsid w:val="00A12539"/>
    <w:rsid w:val="00A12892"/>
    <w:rsid w:val="00A12B2E"/>
    <w:rsid w:val="00A1305A"/>
    <w:rsid w:val="00A1311E"/>
    <w:rsid w:val="00A13704"/>
    <w:rsid w:val="00A13806"/>
    <w:rsid w:val="00A13868"/>
    <w:rsid w:val="00A138FC"/>
    <w:rsid w:val="00A13E05"/>
    <w:rsid w:val="00A13F5C"/>
    <w:rsid w:val="00A1412C"/>
    <w:rsid w:val="00A1422B"/>
    <w:rsid w:val="00A14792"/>
    <w:rsid w:val="00A149DB"/>
    <w:rsid w:val="00A14A9D"/>
    <w:rsid w:val="00A150E4"/>
    <w:rsid w:val="00A15153"/>
    <w:rsid w:val="00A151A5"/>
    <w:rsid w:val="00A15910"/>
    <w:rsid w:val="00A15935"/>
    <w:rsid w:val="00A15BF2"/>
    <w:rsid w:val="00A15C8B"/>
    <w:rsid w:val="00A16451"/>
    <w:rsid w:val="00A16728"/>
    <w:rsid w:val="00A16BED"/>
    <w:rsid w:val="00A16C45"/>
    <w:rsid w:val="00A16E25"/>
    <w:rsid w:val="00A17046"/>
    <w:rsid w:val="00A170ED"/>
    <w:rsid w:val="00A174FF"/>
    <w:rsid w:val="00A17A17"/>
    <w:rsid w:val="00A17A8A"/>
    <w:rsid w:val="00A17BC5"/>
    <w:rsid w:val="00A17C9D"/>
    <w:rsid w:val="00A17CA2"/>
    <w:rsid w:val="00A2019C"/>
    <w:rsid w:val="00A201CD"/>
    <w:rsid w:val="00A20353"/>
    <w:rsid w:val="00A20418"/>
    <w:rsid w:val="00A204D6"/>
    <w:rsid w:val="00A20776"/>
    <w:rsid w:val="00A21107"/>
    <w:rsid w:val="00A21500"/>
    <w:rsid w:val="00A21612"/>
    <w:rsid w:val="00A219CD"/>
    <w:rsid w:val="00A219F4"/>
    <w:rsid w:val="00A21D38"/>
    <w:rsid w:val="00A21E3D"/>
    <w:rsid w:val="00A21EF6"/>
    <w:rsid w:val="00A2203C"/>
    <w:rsid w:val="00A221FF"/>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263"/>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C6"/>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0D"/>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3A3"/>
    <w:rsid w:val="00A61613"/>
    <w:rsid w:val="00A61DC6"/>
    <w:rsid w:val="00A61DF8"/>
    <w:rsid w:val="00A6215E"/>
    <w:rsid w:val="00A62240"/>
    <w:rsid w:val="00A62380"/>
    <w:rsid w:val="00A624FD"/>
    <w:rsid w:val="00A62792"/>
    <w:rsid w:val="00A6286A"/>
    <w:rsid w:val="00A62A3E"/>
    <w:rsid w:val="00A62C6C"/>
    <w:rsid w:val="00A62FB6"/>
    <w:rsid w:val="00A63027"/>
    <w:rsid w:val="00A630B0"/>
    <w:rsid w:val="00A630DF"/>
    <w:rsid w:val="00A631D8"/>
    <w:rsid w:val="00A6329A"/>
    <w:rsid w:val="00A63698"/>
    <w:rsid w:val="00A63A16"/>
    <w:rsid w:val="00A63BB5"/>
    <w:rsid w:val="00A63E70"/>
    <w:rsid w:val="00A63F49"/>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A5"/>
    <w:rsid w:val="00A728C7"/>
    <w:rsid w:val="00A72A96"/>
    <w:rsid w:val="00A72DDD"/>
    <w:rsid w:val="00A72E16"/>
    <w:rsid w:val="00A72FBC"/>
    <w:rsid w:val="00A72FEA"/>
    <w:rsid w:val="00A730E6"/>
    <w:rsid w:val="00A7315C"/>
    <w:rsid w:val="00A73378"/>
    <w:rsid w:val="00A73471"/>
    <w:rsid w:val="00A7351B"/>
    <w:rsid w:val="00A735BD"/>
    <w:rsid w:val="00A73614"/>
    <w:rsid w:val="00A7364B"/>
    <w:rsid w:val="00A739B3"/>
    <w:rsid w:val="00A73AE9"/>
    <w:rsid w:val="00A73F5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6FE5"/>
    <w:rsid w:val="00A870D0"/>
    <w:rsid w:val="00A8735D"/>
    <w:rsid w:val="00A87638"/>
    <w:rsid w:val="00A877AD"/>
    <w:rsid w:val="00A877F0"/>
    <w:rsid w:val="00A87888"/>
    <w:rsid w:val="00A87B07"/>
    <w:rsid w:val="00A87E38"/>
    <w:rsid w:val="00A900D9"/>
    <w:rsid w:val="00A901C1"/>
    <w:rsid w:val="00A90496"/>
    <w:rsid w:val="00A905ED"/>
    <w:rsid w:val="00A9062C"/>
    <w:rsid w:val="00A90E90"/>
    <w:rsid w:val="00A90F82"/>
    <w:rsid w:val="00A9118F"/>
    <w:rsid w:val="00A911FC"/>
    <w:rsid w:val="00A912AB"/>
    <w:rsid w:val="00A9177C"/>
    <w:rsid w:val="00A91803"/>
    <w:rsid w:val="00A918AE"/>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297"/>
    <w:rsid w:val="00A94485"/>
    <w:rsid w:val="00A94608"/>
    <w:rsid w:val="00A94683"/>
    <w:rsid w:val="00A946B8"/>
    <w:rsid w:val="00A94A8D"/>
    <w:rsid w:val="00A94C10"/>
    <w:rsid w:val="00A94C86"/>
    <w:rsid w:val="00A950F8"/>
    <w:rsid w:val="00A95113"/>
    <w:rsid w:val="00A9533D"/>
    <w:rsid w:val="00A95B94"/>
    <w:rsid w:val="00A95BA1"/>
    <w:rsid w:val="00A95EE5"/>
    <w:rsid w:val="00A96694"/>
    <w:rsid w:val="00A96898"/>
    <w:rsid w:val="00A96D88"/>
    <w:rsid w:val="00A96E2C"/>
    <w:rsid w:val="00A96F60"/>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576"/>
    <w:rsid w:val="00AA36FA"/>
    <w:rsid w:val="00AA373F"/>
    <w:rsid w:val="00AA3B35"/>
    <w:rsid w:val="00AA3C11"/>
    <w:rsid w:val="00AA3E7E"/>
    <w:rsid w:val="00AA460A"/>
    <w:rsid w:val="00AA4852"/>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CC5"/>
    <w:rsid w:val="00AA73FE"/>
    <w:rsid w:val="00AA74E6"/>
    <w:rsid w:val="00AA7662"/>
    <w:rsid w:val="00AA7749"/>
    <w:rsid w:val="00AA7805"/>
    <w:rsid w:val="00AA78F7"/>
    <w:rsid w:val="00AA7EA3"/>
    <w:rsid w:val="00AA7EFA"/>
    <w:rsid w:val="00AA7F0B"/>
    <w:rsid w:val="00AB03E0"/>
    <w:rsid w:val="00AB0571"/>
    <w:rsid w:val="00AB0EC7"/>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BC9"/>
    <w:rsid w:val="00AB5D73"/>
    <w:rsid w:val="00AB631E"/>
    <w:rsid w:val="00AB6566"/>
    <w:rsid w:val="00AB65C9"/>
    <w:rsid w:val="00AB6F8F"/>
    <w:rsid w:val="00AB706F"/>
    <w:rsid w:val="00AB717C"/>
    <w:rsid w:val="00AB73AB"/>
    <w:rsid w:val="00AB785A"/>
    <w:rsid w:val="00AB79D6"/>
    <w:rsid w:val="00AB79ED"/>
    <w:rsid w:val="00AB7FF1"/>
    <w:rsid w:val="00AB7FF7"/>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46A"/>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B53"/>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5DC"/>
    <w:rsid w:val="00AD1681"/>
    <w:rsid w:val="00AD1D4D"/>
    <w:rsid w:val="00AD1F8D"/>
    <w:rsid w:val="00AD246C"/>
    <w:rsid w:val="00AD2472"/>
    <w:rsid w:val="00AD2627"/>
    <w:rsid w:val="00AD274F"/>
    <w:rsid w:val="00AD2B53"/>
    <w:rsid w:val="00AD2C54"/>
    <w:rsid w:val="00AD2D8A"/>
    <w:rsid w:val="00AD2DE1"/>
    <w:rsid w:val="00AD300B"/>
    <w:rsid w:val="00AD30DE"/>
    <w:rsid w:val="00AD32E3"/>
    <w:rsid w:val="00AD420D"/>
    <w:rsid w:val="00AD42A9"/>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849"/>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8D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55"/>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9C"/>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D84"/>
    <w:rsid w:val="00AF4DA1"/>
    <w:rsid w:val="00AF4FD8"/>
    <w:rsid w:val="00AF5539"/>
    <w:rsid w:val="00AF5868"/>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948"/>
    <w:rsid w:val="00AF7B9C"/>
    <w:rsid w:val="00AF7CCA"/>
    <w:rsid w:val="00AF7F14"/>
    <w:rsid w:val="00AF7F1E"/>
    <w:rsid w:val="00B0033B"/>
    <w:rsid w:val="00B00402"/>
    <w:rsid w:val="00B006E8"/>
    <w:rsid w:val="00B009DB"/>
    <w:rsid w:val="00B00AEB"/>
    <w:rsid w:val="00B01083"/>
    <w:rsid w:val="00B011A3"/>
    <w:rsid w:val="00B01244"/>
    <w:rsid w:val="00B0131F"/>
    <w:rsid w:val="00B0137D"/>
    <w:rsid w:val="00B01478"/>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71C"/>
    <w:rsid w:val="00B07B61"/>
    <w:rsid w:val="00B07BEA"/>
    <w:rsid w:val="00B101E5"/>
    <w:rsid w:val="00B102D2"/>
    <w:rsid w:val="00B104B7"/>
    <w:rsid w:val="00B10810"/>
    <w:rsid w:val="00B1083F"/>
    <w:rsid w:val="00B10A65"/>
    <w:rsid w:val="00B10D58"/>
    <w:rsid w:val="00B1137E"/>
    <w:rsid w:val="00B113DD"/>
    <w:rsid w:val="00B1143E"/>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4D9"/>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2B5"/>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2C"/>
    <w:rsid w:val="00B260A2"/>
    <w:rsid w:val="00B26183"/>
    <w:rsid w:val="00B263CA"/>
    <w:rsid w:val="00B267D9"/>
    <w:rsid w:val="00B26935"/>
    <w:rsid w:val="00B26A63"/>
    <w:rsid w:val="00B26EBC"/>
    <w:rsid w:val="00B2728D"/>
    <w:rsid w:val="00B27352"/>
    <w:rsid w:val="00B2751F"/>
    <w:rsid w:val="00B27546"/>
    <w:rsid w:val="00B27732"/>
    <w:rsid w:val="00B27C76"/>
    <w:rsid w:val="00B30187"/>
    <w:rsid w:val="00B30499"/>
    <w:rsid w:val="00B304EE"/>
    <w:rsid w:val="00B305C0"/>
    <w:rsid w:val="00B30621"/>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612"/>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D7"/>
    <w:rsid w:val="00B51FE9"/>
    <w:rsid w:val="00B522A1"/>
    <w:rsid w:val="00B523F1"/>
    <w:rsid w:val="00B52AEF"/>
    <w:rsid w:val="00B52AFC"/>
    <w:rsid w:val="00B52CFB"/>
    <w:rsid w:val="00B52D1A"/>
    <w:rsid w:val="00B53007"/>
    <w:rsid w:val="00B532CF"/>
    <w:rsid w:val="00B53382"/>
    <w:rsid w:val="00B539D3"/>
    <w:rsid w:val="00B53A8E"/>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5F56"/>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437"/>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5FB"/>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45C"/>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0D"/>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BA"/>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87FD2"/>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1E2"/>
    <w:rsid w:val="00B92509"/>
    <w:rsid w:val="00B92F24"/>
    <w:rsid w:val="00B93401"/>
    <w:rsid w:val="00B935A7"/>
    <w:rsid w:val="00B93635"/>
    <w:rsid w:val="00B937EE"/>
    <w:rsid w:val="00B939B5"/>
    <w:rsid w:val="00B93C31"/>
    <w:rsid w:val="00B93C4D"/>
    <w:rsid w:val="00B93D04"/>
    <w:rsid w:val="00B94238"/>
    <w:rsid w:val="00B942C8"/>
    <w:rsid w:val="00B945F9"/>
    <w:rsid w:val="00B94907"/>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E74"/>
    <w:rsid w:val="00B97FB7"/>
    <w:rsid w:val="00BA0063"/>
    <w:rsid w:val="00BA0688"/>
    <w:rsid w:val="00BA08C0"/>
    <w:rsid w:val="00BA0D24"/>
    <w:rsid w:val="00BA0E2E"/>
    <w:rsid w:val="00BA0F51"/>
    <w:rsid w:val="00BA0F5B"/>
    <w:rsid w:val="00BA10EB"/>
    <w:rsid w:val="00BA11EE"/>
    <w:rsid w:val="00BA1246"/>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9C4"/>
    <w:rsid w:val="00BA3A00"/>
    <w:rsid w:val="00BA3FD9"/>
    <w:rsid w:val="00BA4478"/>
    <w:rsid w:val="00BA4860"/>
    <w:rsid w:val="00BA4DF4"/>
    <w:rsid w:val="00BA4EE3"/>
    <w:rsid w:val="00BA4FD2"/>
    <w:rsid w:val="00BA50B6"/>
    <w:rsid w:val="00BA51A0"/>
    <w:rsid w:val="00BA5602"/>
    <w:rsid w:val="00BA5BA1"/>
    <w:rsid w:val="00BA5BD7"/>
    <w:rsid w:val="00BA5C15"/>
    <w:rsid w:val="00BA5C68"/>
    <w:rsid w:val="00BA5CD6"/>
    <w:rsid w:val="00BA5CED"/>
    <w:rsid w:val="00BA5D2E"/>
    <w:rsid w:val="00BA5D40"/>
    <w:rsid w:val="00BA5DD9"/>
    <w:rsid w:val="00BA62B9"/>
    <w:rsid w:val="00BA6363"/>
    <w:rsid w:val="00BA6404"/>
    <w:rsid w:val="00BA66E8"/>
    <w:rsid w:val="00BA68CF"/>
    <w:rsid w:val="00BA7204"/>
    <w:rsid w:val="00BA7431"/>
    <w:rsid w:val="00BA74E8"/>
    <w:rsid w:val="00BA7749"/>
    <w:rsid w:val="00BA777E"/>
    <w:rsid w:val="00BA7B97"/>
    <w:rsid w:val="00BA7DC6"/>
    <w:rsid w:val="00BA7E45"/>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4B"/>
    <w:rsid w:val="00BB2AE2"/>
    <w:rsid w:val="00BB2D59"/>
    <w:rsid w:val="00BB2ED8"/>
    <w:rsid w:val="00BB301D"/>
    <w:rsid w:val="00BB319C"/>
    <w:rsid w:val="00BB3457"/>
    <w:rsid w:val="00BB3578"/>
    <w:rsid w:val="00BB3B54"/>
    <w:rsid w:val="00BB3D7A"/>
    <w:rsid w:val="00BB3F43"/>
    <w:rsid w:val="00BB4028"/>
    <w:rsid w:val="00BB40AF"/>
    <w:rsid w:val="00BB44D5"/>
    <w:rsid w:val="00BB47B1"/>
    <w:rsid w:val="00BB484C"/>
    <w:rsid w:val="00BB4873"/>
    <w:rsid w:val="00BB4BD1"/>
    <w:rsid w:val="00BB4C4F"/>
    <w:rsid w:val="00BB512A"/>
    <w:rsid w:val="00BB5451"/>
    <w:rsid w:val="00BB5C88"/>
    <w:rsid w:val="00BB5C8F"/>
    <w:rsid w:val="00BB5E41"/>
    <w:rsid w:val="00BB60D1"/>
    <w:rsid w:val="00BB60FC"/>
    <w:rsid w:val="00BB6405"/>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0F5A"/>
    <w:rsid w:val="00BC10B8"/>
    <w:rsid w:val="00BC1291"/>
    <w:rsid w:val="00BC13AE"/>
    <w:rsid w:val="00BC15B7"/>
    <w:rsid w:val="00BC1786"/>
    <w:rsid w:val="00BC1D8A"/>
    <w:rsid w:val="00BC1E6E"/>
    <w:rsid w:val="00BC1EB7"/>
    <w:rsid w:val="00BC21A5"/>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41"/>
    <w:rsid w:val="00BE16EA"/>
    <w:rsid w:val="00BE1836"/>
    <w:rsid w:val="00BE1AB4"/>
    <w:rsid w:val="00BE1C27"/>
    <w:rsid w:val="00BE1CFE"/>
    <w:rsid w:val="00BE1D9D"/>
    <w:rsid w:val="00BE2169"/>
    <w:rsid w:val="00BE2408"/>
    <w:rsid w:val="00BE25BC"/>
    <w:rsid w:val="00BE2617"/>
    <w:rsid w:val="00BE26DD"/>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66"/>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3A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6E"/>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8FA"/>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47E"/>
    <w:rsid w:val="00C26576"/>
    <w:rsid w:val="00C266B1"/>
    <w:rsid w:val="00C26775"/>
    <w:rsid w:val="00C26A81"/>
    <w:rsid w:val="00C26D29"/>
    <w:rsid w:val="00C270F5"/>
    <w:rsid w:val="00C2739D"/>
    <w:rsid w:val="00C27484"/>
    <w:rsid w:val="00C275FA"/>
    <w:rsid w:val="00C27766"/>
    <w:rsid w:val="00C279D1"/>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522F"/>
    <w:rsid w:val="00C35493"/>
    <w:rsid w:val="00C355DB"/>
    <w:rsid w:val="00C3567B"/>
    <w:rsid w:val="00C35693"/>
    <w:rsid w:val="00C357E6"/>
    <w:rsid w:val="00C364FE"/>
    <w:rsid w:val="00C36643"/>
    <w:rsid w:val="00C366CB"/>
    <w:rsid w:val="00C367A9"/>
    <w:rsid w:val="00C3691F"/>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79A"/>
    <w:rsid w:val="00C45FA7"/>
    <w:rsid w:val="00C46892"/>
    <w:rsid w:val="00C46B76"/>
    <w:rsid w:val="00C46C1B"/>
    <w:rsid w:val="00C46C83"/>
    <w:rsid w:val="00C46D3E"/>
    <w:rsid w:val="00C47167"/>
    <w:rsid w:val="00C471E4"/>
    <w:rsid w:val="00C472BE"/>
    <w:rsid w:val="00C476B3"/>
    <w:rsid w:val="00C476E3"/>
    <w:rsid w:val="00C47910"/>
    <w:rsid w:val="00C47A76"/>
    <w:rsid w:val="00C47B13"/>
    <w:rsid w:val="00C47BE4"/>
    <w:rsid w:val="00C503C3"/>
    <w:rsid w:val="00C503F7"/>
    <w:rsid w:val="00C509A9"/>
    <w:rsid w:val="00C511F8"/>
    <w:rsid w:val="00C512FF"/>
    <w:rsid w:val="00C51583"/>
    <w:rsid w:val="00C518D2"/>
    <w:rsid w:val="00C51D89"/>
    <w:rsid w:val="00C51EE3"/>
    <w:rsid w:val="00C5227B"/>
    <w:rsid w:val="00C52401"/>
    <w:rsid w:val="00C525A0"/>
    <w:rsid w:val="00C527F4"/>
    <w:rsid w:val="00C52C59"/>
    <w:rsid w:val="00C52C96"/>
    <w:rsid w:val="00C532F6"/>
    <w:rsid w:val="00C53504"/>
    <w:rsid w:val="00C539AD"/>
    <w:rsid w:val="00C539B1"/>
    <w:rsid w:val="00C53D3E"/>
    <w:rsid w:val="00C53DB5"/>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5B3B"/>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A30"/>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AA1"/>
    <w:rsid w:val="00C63C2C"/>
    <w:rsid w:val="00C63C91"/>
    <w:rsid w:val="00C6450B"/>
    <w:rsid w:val="00C64956"/>
    <w:rsid w:val="00C64DCF"/>
    <w:rsid w:val="00C64E91"/>
    <w:rsid w:val="00C64F9B"/>
    <w:rsid w:val="00C65075"/>
    <w:rsid w:val="00C65380"/>
    <w:rsid w:val="00C658AB"/>
    <w:rsid w:val="00C658BC"/>
    <w:rsid w:val="00C65CA6"/>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08C"/>
    <w:rsid w:val="00C86159"/>
    <w:rsid w:val="00C862D6"/>
    <w:rsid w:val="00C86893"/>
    <w:rsid w:val="00C86AC4"/>
    <w:rsid w:val="00C86DC1"/>
    <w:rsid w:val="00C86E29"/>
    <w:rsid w:val="00C86F66"/>
    <w:rsid w:val="00C86FA4"/>
    <w:rsid w:val="00C87E23"/>
    <w:rsid w:val="00C87E7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392"/>
    <w:rsid w:val="00C95655"/>
    <w:rsid w:val="00C95900"/>
    <w:rsid w:val="00C95AF3"/>
    <w:rsid w:val="00C96004"/>
    <w:rsid w:val="00C96756"/>
    <w:rsid w:val="00C96A67"/>
    <w:rsid w:val="00C96B70"/>
    <w:rsid w:val="00C96D09"/>
    <w:rsid w:val="00C96DA1"/>
    <w:rsid w:val="00C970A7"/>
    <w:rsid w:val="00C972B4"/>
    <w:rsid w:val="00C973C7"/>
    <w:rsid w:val="00C97426"/>
    <w:rsid w:val="00C974C9"/>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1"/>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6A2"/>
    <w:rsid w:val="00CA78A8"/>
    <w:rsid w:val="00CA7A9A"/>
    <w:rsid w:val="00CA7B60"/>
    <w:rsid w:val="00CA7E47"/>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4EE9"/>
    <w:rsid w:val="00CB5114"/>
    <w:rsid w:val="00CB524A"/>
    <w:rsid w:val="00CB5466"/>
    <w:rsid w:val="00CB5777"/>
    <w:rsid w:val="00CB595E"/>
    <w:rsid w:val="00CB59F2"/>
    <w:rsid w:val="00CB5A01"/>
    <w:rsid w:val="00CB5B24"/>
    <w:rsid w:val="00CB5E27"/>
    <w:rsid w:val="00CB6C2D"/>
    <w:rsid w:val="00CB7340"/>
    <w:rsid w:val="00CB76C0"/>
    <w:rsid w:val="00CB78AA"/>
    <w:rsid w:val="00CB7CC2"/>
    <w:rsid w:val="00CB7DA4"/>
    <w:rsid w:val="00CB7F96"/>
    <w:rsid w:val="00CC01A1"/>
    <w:rsid w:val="00CC0584"/>
    <w:rsid w:val="00CC061D"/>
    <w:rsid w:val="00CC0720"/>
    <w:rsid w:val="00CC08AC"/>
    <w:rsid w:val="00CC099D"/>
    <w:rsid w:val="00CC0C1B"/>
    <w:rsid w:val="00CC0EDB"/>
    <w:rsid w:val="00CC1332"/>
    <w:rsid w:val="00CC15B8"/>
    <w:rsid w:val="00CC1772"/>
    <w:rsid w:val="00CC17CD"/>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72B"/>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20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CCE"/>
    <w:rsid w:val="00CD6F65"/>
    <w:rsid w:val="00CD71B7"/>
    <w:rsid w:val="00CD71C9"/>
    <w:rsid w:val="00CD72D5"/>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227"/>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38"/>
    <w:rsid w:val="00CE6562"/>
    <w:rsid w:val="00CE6645"/>
    <w:rsid w:val="00CE688B"/>
    <w:rsid w:val="00CE7126"/>
    <w:rsid w:val="00CE7179"/>
    <w:rsid w:val="00CE729B"/>
    <w:rsid w:val="00CE7308"/>
    <w:rsid w:val="00CE7335"/>
    <w:rsid w:val="00CE7602"/>
    <w:rsid w:val="00CE7A51"/>
    <w:rsid w:val="00CF0270"/>
    <w:rsid w:val="00CF0963"/>
    <w:rsid w:val="00CF0B0B"/>
    <w:rsid w:val="00CF0B2C"/>
    <w:rsid w:val="00CF1209"/>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63D"/>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5EF"/>
    <w:rsid w:val="00CF6782"/>
    <w:rsid w:val="00CF67BC"/>
    <w:rsid w:val="00CF6931"/>
    <w:rsid w:val="00CF6CCB"/>
    <w:rsid w:val="00CF70A9"/>
    <w:rsid w:val="00CF70EF"/>
    <w:rsid w:val="00CF7452"/>
    <w:rsid w:val="00CF795B"/>
    <w:rsid w:val="00CF7AD5"/>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0"/>
    <w:rsid w:val="00D029C5"/>
    <w:rsid w:val="00D02B36"/>
    <w:rsid w:val="00D02F36"/>
    <w:rsid w:val="00D0338D"/>
    <w:rsid w:val="00D034DA"/>
    <w:rsid w:val="00D036AF"/>
    <w:rsid w:val="00D03803"/>
    <w:rsid w:val="00D03B8F"/>
    <w:rsid w:val="00D03C49"/>
    <w:rsid w:val="00D041B1"/>
    <w:rsid w:val="00D041FE"/>
    <w:rsid w:val="00D04498"/>
    <w:rsid w:val="00D04C14"/>
    <w:rsid w:val="00D04D6F"/>
    <w:rsid w:val="00D04ED9"/>
    <w:rsid w:val="00D050BA"/>
    <w:rsid w:val="00D05330"/>
    <w:rsid w:val="00D0545F"/>
    <w:rsid w:val="00D054C4"/>
    <w:rsid w:val="00D05548"/>
    <w:rsid w:val="00D057E7"/>
    <w:rsid w:val="00D059FD"/>
    <w:rsid w:val="00D05A8F"/>
    <w:rsid w:val="00D05DFF"/>
    <w:rsid w:val="00D05E82"/>
    <w:rsid w:val="00D0631D"/>
    <w:rsid w:val="00D0691C"/>
    <w:rsid w:val="00D06A48"/>
    <w:rsid w:val="00D06CC9"/>
    <w:rsid w:val="00D07176"/>
    <w:rsid w:val="00D0740D"/>
    <w:rsid w:val="00D07520"/>
    <w:rsid w:val="00D079E9"/>
    <w:rsid w:val="00D07A39"/>
    <w:rsid w:val="00D07A56"/>
    <w:rsid w:val="00D07B4A"/>
    <w:rsid w:val="00D07B88"/>
    <w:rsid w:val="00D07E84"/>
    <w:rsid w:val="00D10097"/>
    <w:rsid w:val="00D10170"/>
    <w:rsid w:val="00D1023F"/>
    <w:rsid w:val="00D10473"/>
    <w:rsid w:val="00D105D4"/>
    <w:rsid w:val="00D1098A"/>
    <w:rsid w:val="00D10A5D"/>
    <w:rsid w:val="00D10C7B"/>
    <w:rsid w:val="00D110E1"/>
    <w:rsid w:val="00D11186"/>
    <w:rsid w:val="00D11310"/>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7D9"/>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6F3"/>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84C"/>
    <w:rsid w:val="00D309C5"/>
    <w:rsid w:val="00D30E06"/>
    <w:rsid w:val="00D30F56"/>
    <w:rsid w:val="00D30F9F"/>
    <w:rsid w:val="00D310DA"/>
    <w:rsid w:val="00D3132B"/>
    <w:rsid w:val="00D313A0"/>
    <w:rsid w:val="00D315F5"/>
    <w:rsid w:val="00D31665"/>
    <w:rsid w:val="00D31706"/>
    <w:rsid w:val="00D31AA2"/>
    <w:rsid w:val="00D31AEF"/>
    <w:rsid w:val="00D31DAD"/>
    <w:rsid w:val="00D31F39"/>
    <w:rsid w:val="00D31FA1"/>
    <w:rsid w:val="00D32933"/>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BB"/>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A85"/>
    <w:rsid w:val="00D40E4B"/>
    <w:rsid w:val="00D40E8C"/>
    <w:rsid w:val="00D40FF4"/>
    <w:rsid w:val="00D41048"/>
    <w:rsid w:val="00D411FE"/>
    <w:rsid w:val="00D41428"/>
    <w:rsid w:val="00D41588"/>
    <w:rsid w:val="00D418A3"/>
    <w:rsid w:val="00D41DFF"/>
    <w:rsid w:val="00D42229"/>
    <w:rsid w:val="00D422FF"/>
    <w:rsid w:val="00D4255B"/>
    <w:rsid w:val="00D426C6"/>
    <w:rsid w:val="00D429B5"/>
    <w:rsid w:val="00D42B65"/>
    <w:rsid w:val="00D42CA0"/>
    <w:rsid w:val="00D42D6A"/>
    <w:rsid w:val="00D42E33"/>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DE"/>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2BF"/>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0D"/>
    <w:rsid w:val="00D71719"/>
    <w:rsid w:val="00D719F9"/>
    <w:rsid w:val="00D71B2B"/>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672"/>
    <w:rsid w:val="00D83880"/>
    <w:rsid w:val="00D839E6"/>
    <w:rsid w:val="00D83DAE"/>
    <w:rsid w:val="00D84139"/>
    <w:rsid w:val="00D841F2"/>
    <w:rsid w:val="00D84543"/>
    <w:rsid w:val="00D84E4A"/>
    <w:rsid w:val="00D84EAA"/>
    <w:rsid w:val="00D8535B"/>
    <w:rsid w:val="00D85728"/>
    <w:rsid w:val="00D85BA4"/>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4CF"/>
    <w:rsid w:val="00D934F0"/>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35F"/>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72B"/>
    <w:rsid w:val="00DA1969"/>
    <w:rsid w:val="00DA2250"/>
    <w:rsid w:val="00DA22A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868"/>
    <w:rsid w:val="00DA7C22"/>
    <w:rsid w:val="00DA7CE0"/>
    <w:rsid w:val="00DA7DD9"/>
    <w:rsid w:val="00DA7F01"/>
    <w:rsid w:val="00DB0003"/>
    <w:rsid w:val="00DB0276"/>
    <w:rsid w:val="00DB0389"/>
    <w:rsid w:val="00DB03B4"/>
    <w:rsid w:val="00DB07EB"/>
    <w:rsid w:val="00DB085C"/>
    <w:rsid w:val="00DB0C68"/>
    <w:rsid w:val="00DB0CF2"/>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02C"/>
    <w:rsid w:val="00DB716E"/>
    <w:rsid w:val="00DB777B"/>
    <w:rsid w:val="00DB7960"/>
    <w:rsid w:val="00DB7E8F"/>
    <w:rsid w:val="00DC0118"/>
    <w:rsid w:val="00DC02A3"/>
    <w:rsid w:val="00DC056D"/>
    <w:rsid w:val="00DC06E4"/>
    <w:rsid w:val="00DC0945"/>
    <w:rsid w:val="00DC0E41"/>
    <w:rsid w:val="00DC0ED8"/>
    <w:rsid w:val="00DC0EE0"/>
    <w:rsid w:val="00DC0FFC"/>
    <w:rsid w:val="00DC10E6"/>
    <w:rsid w:val="00DC13B1"/>
    <w:rsid w:val="00DC161D"/>
    <w:rsid w:val="00DC18E6"/>
    <w:rsid w:val="00DC19F3"/>
    <w:rsid w:val="00DC1A47"/>
    <w:rsid w:val="00DC1F36"/>
    <w:rsid w:val="00DC234E"/>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5DD6"/>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014"/>
    <w:rsid w:val="00DD152A"/>
    <w:rsid w:val="00DD1C14"/>
    <w:rsid w:val="00DD1D9B"/>
    <w:rsid w:val="00DD1DB0"/>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63A"/>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480"/>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05"/>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46A"/>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5A0E"/>
    <w:rsid w:val="00E06084"/>
    <w:rsid w:val="00E063F8"/>
    <w:rsid w:val="00E063FB"/>
    <w:rsid w:val="00E0661F"/>
    <w:rsid w:val="00E06723"/>
    <w:rsid w:val="00E067F1"/>
    <w:rsid w:val="00E06973"/>
    <w:rsid w:val="00E06C0A"/>
    <w:rsid w:val="00E07177"/>
    <w:rsid w:val="00E0792C"/>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03C"/>
    <w:rsid w:val="00E1249C"/>
    <w:rsid w:val="00E12591"/>
    <w:rsid w:val="00E1261E"/>
    <w:rsid w:val="00E1297B"/>
    <w:rsid w:val="00E12A2E"/>
    <w:rsid w:val="00E12F2F"/>
    <w:rsid w:val="00E1347D"/>
    <w:rsid w:val="00E13680"/>
    <w:rsid w:val="00E1374E"/>
    <w:rsid w:val="00E13804"/>
    <w:rsid w:val="00E13924"/>
    <w:rsid w:val="00E13D0F"/>
    <w:rsid w:val="00E13D16"/>
    <w:rsid w:val="00E13F20"/>
    <w:rsid w:val="00E14118"/>
    <w:rsid w:val="00E142FE"/>
    <w:rsid w:val="00E1443F"/>
    <w:rsid w:val="00E144CF"/>
    <w:rsid w:val="00E14912"/>
    <w:rsid w:val="00E14A8B"/>
    <w:rsid w:val="00E14B20"/>
    <w:rsid w:val="00E14BC8"/>
    <w:rsid w:val="00E150D6"/>
    <w:rsid w:val="00E150D7"/>
    <w:rsid w:val="00E15122"/>
    <w:rsid w:val="00E1593C"/>
    <w:rsid w:val="00E15948"/>
    <w:rsid w:val="00E159E1"/>
    <w:rsid w:val="00E16027"/>
    <w:rsid w:val="00E160C9"/>
    <w:rsid w:val="00E16307"/>
    <w:rsid w:val="00E16382"/>
    <w:rsid w:val="00E16A2E"/>
    <w:rsid w:val="00E16A4F"/>
    <w:rsid w:val="00E16B5D"/>
    <w:rsid w:val="00E16BB9"/>
    <w:rsid w:val="00E16BFA"/>
    <w:rsid w:val="00E16BFF"/>
    <w:rsid w:val="00E16C2C"/>
    <w:rsid w:val="00E16E91"/>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061"/>
    <w:rsid w:val="00E21315"/>
    <w:rsid w:val="00E21571"/>
    <w:rsid w:val="00E21A3B"/>
    <w:rsid w:val="00E228B3"/>
    <w:rsid w:val="00E22B61"/>
    <w:rsid w:val="00E22CF5"/>
    <w:rsid w:val="00E22D8F"/>
    <w:rsid w:val="00E22F60"/>
    <w:rsid w:val="00E23125"/>
    <w:rsid w:val="00E23250"/>
    <w:rsid w:val="00E23252"/>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2DE"/>
    <w:rsid w:val="00E324F5"/>
    <w:rsid w:val="00E32561"/>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2C2"/>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AD4"/>
    <w:rsid w:val="00E44B30"/>
    <w:rsid w:val="00E44B31"/>
    <w:rsid w:val="00E44C1D"/>
    <w:rsid w:val="00E44DD3"/>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4E"/>
    <w:rsid w:val="00E564FD"/>
    <w:rsid w:val="00E566A6"/>
    <w:rsid w:val="00E5685D"/>
    <w:rsid w:val="00E56ACC"/>
    <w:rsid w:val="00E56B10"/>
    <w:rsid w:val="00E56F3F"/>
    <w:rsid w:val="00E571B0"/>
    <w:rsid w:val="00E572B0"/>
    <w:rsid w:val="00E573C8"/>
    <w:rsid w:val="00E575F7"/>
    <w:rsid w:val="00E57865"/>
    <w:rsid w:val="00E57CAF"/>
    <w:rsid w:val="00E57E0E"/>
    <w:rsid w:val="00E57F3F"/>
    <w:rsid w:val="00E601EB"/>
    <w:rsid w:val="00E6034D"/>
    <w:rsid w:val="00E6064C"/>
    <w:rsid w:val="00E6070B"/>
    <w:rsid w:val="00E60960"/>
    <w:rsid w:val="00E60A85"/>
    <w:rsid w:val="00E60CC3"/>
    <w:rsid w:val="00E60D47"/>
    <w:rsid w:val="00E61042"/>
    <w:rsid w:val="00E6109F"/>
    <w:rsid w:val="00E61319"/>
    <w:rsid w:val="00E61407"/>
    <w:rsid w:val="00E61543"/>
    <w:rsid w:val="00E61581"/>
    <w:rsid w:val="00E61A73"/>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2DC"/>
    <w:rsid w:val="00E643C8"/>
    <w:rsid w:val="00E6462C"/>
    <w:rsid w:val="00E646DE"/>
    <w:rsid w:val="00E64713"/>
    <w:rsid w:val="00E64758"/>
    <w:rsid w:val="00E64968"/>
    <w:rsid w:val="00E649BF"/>
    <w:rsid w:val="00E64A36"/>
    <w:rsid w:val="00E64D6E"/>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ABC"/>
    <w:rsid w:val="00E71B09"/>
    <w:rsid w:val="00E71B60"/>
    <w:rsid w:val="00E71D00"/>
    <w:rsid w:val="00E71E4E"/>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3E0"/>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5FF3"/>
    <w:rsid w:val="00E76075"/>
    <w:rsid w:val="00E762C6"/>
    <w:rsid w:val="00E76410"/>
    <w:rsid w:val="00E7654F"/>
    <w:rsid w:val="00E767A7"/>
    <w:rsid w:val="00E76D86"/>
    <w:rsid w:val="00E7708E"/>
    <w:rsid w:val="00E774BC"/>
    <w:rsid w:val="00E77532"/>
    <w:rsid w:val="00E7754B"/>
    <w:rsid w:val="00E7777C"/>
    <w:rsid w:val="00E77BD0"/>
    <w:rsid w:val="00E77CF8"/>
    <w:rsid w:val="00E77F9A"/>
    <w:rsid w:val="00E8017D"/>
    <w:rsid w:val="00E80347"/>
    <w:rsid w:val="00E8049F"/>
    <w:rsid w:val="00E805C0"/>
    <w:rsid w:val="00E806F3"/>
    <w:rsid w:val="00E80B86"/>
    <w:rsid w:val="00E80D2E"/>
    <w:rsid w:val="00E8100E"/>
    <w:rsid w:val="00E81203"/>
    <w:rsid w:val="00E81233"/>
    <w:rsid w:val="00E814A0"/>
    <w:rsid w:val="00E81A63"/>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7E8"/>
    <w:rsid w:val="00E8686C"/>
    <w:rsid w:val="00E869B5"/>
    <w:rsid w:val="00E86BDD"/>
    <w:rsid w:val="00E86CE4"/>
    <w:rsid w:val="00E86F39"/>
    <w:rsid w:val="00E876AB"/>
    <w:rsid w:val="00E876F3"/>
    <w:rsid w:val="00E878C6"/>
    <w:rsid w:val="00E87A81"/>
    <w:rsid w:val="00E87D16"/>
    <w:rsid w:val="00E90097"/>
    <w:rsid w:val="00E905FF"/>
    <w:rsid w:val="00E90D23"/>
    <w:rsid w:val="00E9111E"/>
    <w:rsid w:val="00E91188"/>
    <w:rsid w:val="00E91413"/>
    <w:rsid w:val="00E91549"/>
    <w:rsid w:val="00E91A16"/>
    <w:rsid w:val="00E91B64"/>
    <w:rsid w:val="00E91B6C"/>
    <w:rsid w:val="00E92140"/>
    <w:rsid w:val="00E92328"/>
    <w:rsid w:val="00E924CF"/>
    <w:rsid w:val="00E92B9B"/>
    <w:rsid w:val="00E92C20"/>
    <w:rsid w:val="00E92E06"/>
    <w:rsid w:val="00E92E1E"/>
    <w:rsid w:val="00E92F0F"/>
    <w:rsid w:val="00E9304B"/>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2E7"/>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7"/>
    <w:rsid w:val="00EA4CE9"/>
    <w:rsid w:val="00EA4DAA"/>
    <w:rsid w:val="00EA4FFD"/>
    <w:rsid w:val="00EA5250"/>
    <w:rsid w:val="00EA5343"/>
    <w:rsid w:val="00EA5375"/>
    <w:rsid w:val="00EA539C"/>
    <w:rsid w:val="00EA5750"/>
    <w:rsid w:val="00EA5C9D"/>
    <w:rsid w:val="00EA5EF5"/>
    <w:rsid w:val="00EA5F96"/>
    <w:rsid w:val="00EA62DB"/>
    <w:rsid w:val="00EA661F"/>
    <w:rsid w:val="00EA662B"/>
    <w:rsid w:val="00EA6894"/>
    <w:rsid w:val="00EA6D53"/>
    <w:rsid w:val="00EA6DB9"/>
    <w:rsid w:val="00EA70A8"/>
    <w:rsid w:val="00EA74AE"/>
    <w:rsid w:val="00EA75A8"/>
    <w:rsid w:val="00EA79CB"/>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AD1"/>
    <w:rsid w:val="00EB6B68"/>
    <w:rsid w:val="00EB6EDA"/>
    <w:rsid w:val="00EB720E"/>
    <w:rsid w:val="00EB729A"/>
    <w:rsid w:val="00EB7626"/>
    <w:rsid w:val="00EB79E4"/>
    <w:rsid w:val="00EB7D49"/>
    <w:rsid w:val="00EB7E63"/>
    <w:rsid w:val="00EB7E90"/>
    <w:rsid w:val="00EC037E"/>
    <w:rsid w:val="00EC04A4"/>
    <w:rsid w:val="00EC071C"/>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324"/>
    <w:rsid w:val="00EC443F"/>
    <w:rsid w:val="00EC47DC"/>
    <w:rsid w:val="00EC4948"/>
    <w:rsid w:val="00EC49B3"/>
    <w:rsid w:val="00EC4C25"/>
    <w:rsid w:val="00EC4CA2"/>
    <w:rsid w:val="00EC4CD6"/>
    <w:rsid w:val="00EC4E35"/>
    <w:rsid w:val="00EC4F02"/>
    <w:rsid w:val="00EC4F6C"/>
    <w:rsid w:val="00EC5256"/>
    <w:rsid w:val="00EC5279"/>
    <w:rsid w:val="00EC542E"/>
    <w:rsid w:val="00EC5466"/>
    <w:rsid w:val="00EC5662"/>
    <w:rsid w:val="00EC5933"/>
    <w:rsid w:val="00EC59A7"/>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1F4F"/>
    <w:rsid w:val="00ED24F6"/>
    <w:rsid w:val="00ED271E"/>
    <w:rsid w:val="00ED2991"/>
    <w:rsid w:val="00ED31AE"/>
    <w:rsid w:val="00ED332B"/>
    <w:rsid w:val="00ED3481"/>
    <w:rsid w:val="00ED39C7"/>
    <w:rsid w:val="00ED3F85"/>
    <w:rsid w:val="00ED427D"/>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197"/>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6D2B"/>
    <w:rsid w:val="00EF6DD5"/>
    <w:rsid w:val="00EF7468"/>
    <w:rsid w:val="00EF75B2"/>
    <w:rsid w:val="00EF7A82"/>
    <w:rsid w:val="00EF7BED"/>
    <w:rsid w:val="00F000C9"/>
    <w:rsid w:val="00F000E9"/>
    <w:rsid w:val="00F00142"/>
    <w:rsid w:val="00F00159"/>
    <w:rsid w:val="00F001C1"/>
    <w:rsid w:val="00F00261"/>
    <w:rsid w:val="00F0047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1D"/>
    <w:rsid w:val="00F03EAD"/>
    <w:rsid w:val="00F03F55"/>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542"/>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DCE"/>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6A1"/>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D50"/>
    <w:rsid w:val="00F16F94"/>
    <w:rsid w:val="00F17257"/>
    <w:rsid w:val="00F17302"/>
    <w:rsid w:val="00F176B7"/>
    <w:rsid w:val="00F177A5"/>
    <w:rsid w:val="00F17B4F"/>
    <w:rsid w:val="00F17CF2"/>
    <w:rsid w:val="00F17D32"/>
    <w:rsid w:val="00F17F34"/>
    <w:rsid w:val="00F17FE0"/>
    <w:rsid w:val="00F2037C"/>
    <w:rsid w:val="00F20579"/>
    <w:rsid w:val="00F207F0"/>
    <w:rsid w:val="00F20859"/>
    <w:rsid w:val="00F2096C"/>
    <w:rsid w:val="00F20F66"/>
    <w:rsid w:val="00F21423"/>
    <w:rsid w:val="00F21624"/>
    <w:rsid w:val="00F21665"/>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7B2"/>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D16"/>
    <w:rsid w:val="00F31E61"/>
    <w:rsid w:val="00F321AC"/>
    <w:rsid w:val="00F32263"/>
    <w:rsid w:val="00F32347"/>
    <w:rsid w:val="00F3246D"/>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7C"/>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89F"/>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5A4"/>
    <w:rsid w:val="00F4365A"/>
    <w:rsid w:val="00F43D2C"/>
    <w:rsid w:val="00F43DAB"/>
    <w:rsid w:val="00F43DE5"/>
    <w:rsid w:val="00F43E85"/>
    <w:rsid w:val="00F44067"/>
    <w:rsid w:val="00F443E1"/>
    <w:rsid w:val="00F4461C"/>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15"/>
    <w:rsid w:val="00F53BE5"/>
    <w:rsid w:val="00F53ECD"/>
    <w:rsid w:val="00F541E4"/>
    <w:rsid w:val="00F5468E"/>
    <w:rsid w:val="00F54A46"/>
    <w:rsid w:val="00F55151"/>
    <w:rsid w:val="00F55241"/>
    <w:rsid w:val="00F552C2"/>
    <w:rsid w:val="00F556D0"/>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0DA"/>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CB2"/>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6C6F"/>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98E"/>
    <w:rsid w:val="00F82C50"/>
    <w:rsid w:val="00F82DE9"/>
    <w:rsid w:val="00F82E42"/>
    <w:rsid w:val="00F82F27"/>
    <w:rsid w:val="00F832C2"/>
    <w:rsid w:val="00F833B4"/>
    <w:rsid w:val="00F8370F"/>
    <w:rsid w:val="00F838C9"/>
    <w:rsid w:val="00F8398E"/>
    <w:rsid w:val="00F839F6"/>
    <w:rsid w:val="00F83F9A"/>
    <w:rsid w:val="00F840E1"/>
    <w:rsid w:val="00F84100"/>
    <w:rsid w:val="00F8416D"/>
    <w:rsid w:val="00F842C9"/>
    <w:rsid w:val="00F842E4"/>
    <w:rsid w:val="00F843BA"/>
    <w:rsid w:val="00F8463D"/>
    <w:rsid w:val="00F8465F"/>
    <w:rsid w:val="00F84B72"/>
    <w:rsid w:val="00F85201"/>
    <w:rsid w:val="00F85233"/>
    <w:rsid w:val="00F852A6"/>
    <w:rsid w:val="00F853CE"/>
    <w:rsid w:val="00F85713"/>
    <w:rsid w:val="00F85921"/>
    <w:rsid w:val="00F85BE0"/>
    <w:rsid w:val="00F85DE0"/>
    <w:rsid w:val="00F85E41"/>
    <w:rsid w:val="00F863B3"/>
    <w:rsid w:val="00F863FE"/>
    <w:rsid w:val="00F86C68"/>
    <w:rsid w:val="00F87011"/>
    <w:rsid w:val="00F87118"/>
    <w:rsid w:val="00F87259"/>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28F"/>
    <w:rsid w:val="00FA4539"/>
    <w:rsid w:val="00FA468C"/>
    <w:rsid w:val="00FA49D9"/>
    <w:rsid w:val="00FA49F2"/>
    <w:rsid w:val="00FA4EB5"/>
    <w:rsid w:val="00FA4EC7"/>
    <w:rsid w:val="00FA518F"/>
    <w:rsid w:val="00FA564E"/>
    <w:rsid w:val="00FA59FD"/>
    <w:rsid w:val="00FA5AB4"/>
    <w:rsid w:val="00FA5B0D"/>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23"/>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32F"/>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24"/>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CC7"/>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1CA"/>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AE8"/>
    <w:rsid w:val="00FE0CAA"/>
    <w:rsid w:val="00FE0F8C"/>
    <w:rsid w:val="00FE11FA"/>
    <w:rsid w:val="00FE1243"/>
    <w:rsid w:val="00FE131C"/>
    <w:rsid w:val="00FE161E"/>
    <w:rsid w:val="00FE1742"/>
    <w:rsid w:val="00FE1784"/>
    <w:rsid w:val="00FE17D6"/>
    <w:rsid w:val="00FE18D3"/>
    <w:rsid w:val="00FE19C3"/>
    <w:rsid w:val="00FE1AF4"/>
    <w:rsid w:val="00FE200A"/>
    <w:rsid w:val="00FE2080"/>
    <w:rsid w:val="00FE2A89"/>
    <w:rsid w:val="00FE2D6C"/>
    <w:rsid w:val="00FE32DB"/>
    <w:rsid w:val="00FE3726"/>
    <w:rsid w:val="00FE3D94"/>
    <w:rsid w:val="00FE3DA5"/>
    <w:rsid w:val="00FE4348"/>
    <w:rsid w:val="00FE4A97"/>
    <w:rsid w:val="00FE4C88"/>
    <w:rsid w:val="00FE54C1"/>
    <w:rsid w:val="00FE54FA"/>
    <w:rsid w:val="00FE56A6"/>
    <w:rsid w:val="00FE58D0"/>
    <w:rsid w:val="00FE5EF4"/>
    <w:rsid w:val="00FE5F32"/>
    <w:rsid w:val="00FE620C"/>
    <w:rsid w:val="00FE63DD"/>
    <w:rsid w:val="00FE63F7"/>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4CF"/>
    <w:rsid w:val="00FF1592"/>
    <w:rsid w:val="00FF1610"/>
    <w:rsid w:val="00FF2425"/>
    <w:rsid w:val="00FF29F0"/>
    <w:rsid w:val="00FF2B3C"/>
    <w:rsid w:val="00FF3521"/>
    <w:rsid w:val="00FF3609"/>
    <w:rsid w:val="00FF379F"/>
    <w:rsid w:val="00FF394B"/>
    <w:rsid w:val="00FF399D"/>
    <w:rsid w:val="00FF3AA1"/>
    <w:rsid w:val="00FF3D1A"/>
    <w:rsid w:val="00FF429B"/>
    <w:rsid w:val="00FF4467"/>
    <w:rsid w:val="00FF472B"/>
    <w:rsid w:val="00FF4B97"/>
    <w:rsid w:val="00FF4D58"/>
    <w:rsid w:val="00FF4D76"/>
    <w:rsid w:val="00FF4F95"/>
    <w:rsid w:val="00FF51AF"/>
    <w:rsid w:val="00FF54BC"/>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 w:val="4D6B0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682E32E"/>
  <w15:docId w15:val="{CAD61605-D350-412C-B108-512DC19C4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nhideWhenUsed="1" w:qFormat="1"/>
    <w:lsdException w:name="toc 4" w:unhideWhenUsed="1" w:qFormat="1"/>
    <w:lsdException w:name="toc 5" w:uiPriority="39" w:unhideWhenUsed="1" w:qFormat="1"/>
    <w:lsdException w:name="toc 6" w:semiHidden="1" w:qFormat="1"/>
    <w:lsdException w:name="toc 7" w:unhideWhenUsed="1"/>
    <w:lsdException w:name="toc 8" w:qFormat="1"/>
    <w:lsdException w:name="toc 9"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TOC7">
    <w:name w:val="toc 7"/>
    <w:basedOn w:val="a"/>
    <w:next w:val="a"/>
    <w:unhideWhenUsed/>
    <w:pPr>
      <w:ind w:left="1200"/>
    </w:pPr>
    <w:rPr>
      <w:rFonts w:asciiTheme="minorHAnsi" w:eastAsiaTheme="minorHAnsi"/>
      <w:szCs w:val="20"/>
    </w:rPr>
  </w:style>
  <w:style w:type="paragraph" w:styleId="2">
    <w:name w:val="List Number 2"/>
    <w:basedOn w:val="a"/>
    <w:unhideWhenUsed/>
    <w:qFormat/>
    <w:pPr>
      <w:numPr>
        <w:numId w:val="2"/>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qFormat/>
    <w:pPr>
      <w:shd w:val="clear" w:color="auto" w:fill="000080"/>
    </w:pPr>
  </w:style>
  <w:style w:type="paragraph" w:styleId="a7">
    <w:name w:val="annotation text"/>
    <w:basedOn w:val="a"/>
    <w:link w:val="a8"/>
    <w:qFormat/>
  </w:style>
  <w:style w:type="paragraph" w:styleId="20">
    <w:name w:val="List 2"/>
    <w:basedOn w:val="a9"/>
    <w:uiPriority w:val="99"/>
    <w:qFormat/>
    <w:pPr>
      <w:numPr>
        <w:numId w:val="3"/>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qFormat/>
    <w:pPr>
      <w:ind w:left="800"/>
    </w:pPr>
    <w:rPr>
      <w:rFonts w:asciiTheme="minorHAnsi" w:eastAsiaTheme="minorHAnsi"/>
      <w:szCs w:val="20"/>
    </w:rPr>
  </w:style>
  <w:style w:type="paragraph" w:styleId="TOC3">
    <w:name w:val="toc 3"/>
    <w:basedOn w:val="a"/>
    <w:next w:val="a"/>
    <w:unhideWhenUsed/>
    <w:qFormat/>
    <w:pPr>
      <w:ind w:left="400"/>
    </w:pPr>
    <w:rPr>
      <w:rFonts w:asciiTheme="minorHAnsi" w:eastAsiaTheme="minorHAnsi"/>
      <w:szCs w:val="20"/>
    </w:rPr>
  </w:style>
  <w:style w:type="paragraph" w:styleId="TOC8">
    <w:name w:val="toc 8"/>
    <w:basedOn w:val="TOC1"/>
    <w:next w:val="a"/>
    <w:qFormat/>
    <w:pPr>
      <w:spacing w:before="0" w:after="0"/>
      <w:ind w:left="1400"/>
    </w:pPr>
    <w:rPr>
      <w:b w:val="0"/>
      <w:bCs w:val="0"/>
    </w:rPr>
  </w:style>
  <w:style w:type="paragraph" w:styleId="TOC1">
    <w:name w:val="toc 1"/>
    <w:basedOn w:val="a"/>
    <w:next w:val="a"/>
    <w:uiPriority w:val="39"/>
    <w:qFormat/>
    <w:pPr>
      <w:spacing w:before="240" w:after="120"/>
      <w:ind w:left="600" w:hangingChars="600" w:hanging="600"/>
    </w:pPr>
    <w:rPr>
      <w:rFonts w:asciiTheme="minorHAnsi" w:eastAsiaTheme="minorHAnsi"/>
      <w:b/>
      <w:bCs/>
      <w:szCs w:val="20"/>
    </w:rPr>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4">
    <w:name w:val="toc 4"/>
    <w:basedOn w:val="a"/>
    <w:next w:val="a"/>
    <w:unhideWhenUsed/>
    <w:qFormat/>
    <w:pPr>
      <w:ind w:left="600"/>
    </w:pPr>
    <w:rPr>
      <w:rFonts w:asciiTheme="minorHAnsi" w:eastAsiaTheme="minorHAnsi"/>
      <w:szCs w:val="20"/>
    </w:rPr>
  </w:style>
  <w:style w:type="paragraph" w:styleId="TOC6">
    <w:name w:val="toc 6"/>
    <w:basedOn w:val="TOC5"/>
    <w:next w:val="a"/>
    <w:semiHidden/>
    <w:qFormat/>
    <w:pPr>
      <w:ind w:left="1000"/>
    </w:pPr>
  </w:style>
  <w:style w:type="paragraph" w:styleId="af0">
    <w:name w:val="table of figures"/>
    <w:basedOn w:val="a"/>
    <w:next w:val="a"/>
    <w:semiHidden/>
    <w:unhideWhenUsed/>
    <w:pPr>
      <w:ind w:leftChars="200" w:left="200" w:hangingChars="200" w:hanging="200"/>
    </w:pPr>
  </w:style>
  <w:style w:type="paragraph" w:styleId="TOC2">
    <w:name w:val="toc 2"/>
    <w:basedOn w:val="a"/>
    <w:next w:val="a"/>
    <w:uiPriority w:val="39"/>
    <w:unhideWhenUsed/>
    <w:qFormat/>
    <w:pPr>
      <w:spacing w:before="120"/>
      <w:ind w:left="200"/>
    </w:pPr>
    <w:rPr>
      <w:rFonts w:asciiTheme="minorHAnsi" w:eastAsiaTheme="minorHAnsi"/>
      <w:i/>
      <w:iCs/>
      <w:szCs w:val="20"/>
    </w:rPr>
  </w:style>
  <w:style w:type="paragraph" w:styleId="TOC9">
    <w:name w:val="toc 9"/>
    <w:basedOn w:val="a"/>
    <w:next w:val="a"/>
    <w:unhideWhenUsed/>
    <w:pPr>
      <w:ind w:left="1600"/>
    </w:pPr>
    <w:rPr>
      <w:rFonts w:asciiTheme="minorHAnsi" w:eastAsiaTheme="minorHAnsi"/>
      <w:szCs w:val="20"/>
    </w:rPr>
  </w:style>
  <w:style w:type="paragraph" w:styleId="af1">
    <w:name w:val="Normal (Web)"/>
    <w:basedOn w:val="a"/>
    <w:uiPriority w:val="99"/>
    <w:unhideWhenUsed/>
    <w:qFormat/>
    <w:pPr>
      <w:spacing w:before="100" w:beforeAutospacing="1" w:after="100" w:afterAutospacing="1"/>
    </w:pPr>
    <w:rPr>
      <w:rFonts w:eastAsia="宋体"/>
      <w:sz w:val="24"/>
      <w:lang w:val="sv-SE" w:eastAsia="sv-SE"/>
    </w:rPr>
  </w:style>
  <w:style w:type="paragraph" w:styleId="af2">
    <w:name w:val="annotation subject"/>
    <w:basedOn w:val="a7"/>
    <w:next w:val="a7"/>
    <w:link w:val="af3"/>
    <w:uiPriority w:val="99"/>
    <w:semiHidden/>
    <w:qFormat/>
    <w:rPr>
      <w:b/>
      <w:bCs/>
    </w:rPr>
  </w:style>
  <w:style w:type="table" w:styleId="af4">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unhideWhenUsed/>
    <w:qFormat/>
    <w:rPr>
      <w:color w:val="954F72"/>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9">
    <w:name w:val="列表段落 字符"/>
    <w:link w:val="afa"/>
    <w:uiPriority w:val="34"/>
    <w:qFormat/>
    <w:locked/>
    <w:rPr>
      <w:rFonts w:ascii="Calibri" w:hAnsi="Calibri"/>
      <w:kern w:val="2"/>
      <w:sz w:val="21"/>
      <w:szCs w:val="22"/>
    </w:rPr>
  </w:style>
  <w:style w:type="paragraph" w:styleId="afa">
    <w:name w:val="List Paragraph"/>
    <w:basedOn w:val="a"/>
    <w:link w:val="af9"/>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b">
    <w:name w:val="正文文本 字符"/>
    <w:qFormat/>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TFZchn">
    <w:name w:val="TF Zchn"/>
    <w:link w:val="TF"/>
    <w:qFormat/>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3">
    <w:name w:val="批注主题 字符"/>
    <w:link w:val="af2"/>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qFormat/>
    <w:rPr>
      <w:lang w:val="en-GB" w:eastAsia="en-US"/>
    </w:rPr>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qFormat/>
    <w:rPr>
      <w:rFonts w:eastAsia="Malgun Gothic"/>
      <w:szCs w:val="20"/>
      <w:lang w:val="en-GB"/>
    </w:rPr>
  </w:style>
  <w:style w:type="paragraph" w:customStyle="1" w:styleId="TdocHeading1">
    <w:name w:val="Tdoc_Heading_1"/>
    <w:basedOn w:val="1"/>
    <w:next w:val="a0"/>
    <w:qFormat/>
    <w:pPr>
      <w:numPr>
        <w:numId w:val="6"/>
      </w:numPr>
      <w:spacing w:before="240"/>
      <w:ind w:left="357" w:hanging="357"/>
      <w:jc w:val="both"/>
    </w:pPr>
    <w:rPr>
      <w:rFonts w:eastAsia="Batang" w:cs="Times New Roman"/>
      <w:bCs w:val="0"/>
      <w:kern w:val="28"/>
      <w:sz w:val="24"/>
      <w:szCs w:val="20"/>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qFormat/>
    <w:pPr>
      <w:numPr>
        <w:numId w:val="7"/>
      </w:numPr>
      <w:spacing w:before="60"/>
    </w:pPr>
    <w:rPr>
      <w:rFonts w:ascii="Arial" w:eastAsia="MS Mincho" w:hAnsi="Arial"/>
      <w:b/>
      <w:lang w:val="en-GB" w:eastAsia="en-GB"/>
    </w:rPr>
  </w:style>
  <w:style w:type="paragraph" w:customStyle="1" w:styleId="xmsonormal">
    <w:name w:val="x_msonormal"/>
    <w:basedOn w:val="a"/>
    <w:qFormat/>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Pr>
      <w:rFonts w:ascii="Arial" w:hAnsi="Arial" w:cs="Arial"/>
      <w:b/>
      <w:bCs/>
    </w:rPr>
  </w:style>
  <w:style w:type="paragraph" w:customStyle="1" w:styleId="Guidance">
    <w:name w:val="Guidance"/>
    <w:basedOn w:val="a"/>
    <w:pPr>
      <w:overflowPunct w:val="0"/>
      <w:autoSpaceDE w:val="0"/>
      <w:autoSpaceDN w:val="0"/>
      <w:adjustRightInd w:val="0"/>
      <w:spacing w:after="180"/>
    </w:pPr>
    <w:rPr>
      <w:i/>
      <w:color w:val="000000"/>
      <w:szCs w:val="20"/>
      <w:lang w:val="en-GB" w:eastAsia="ja-JP"/>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23">
    <w:name w:val="列表段落2"/>
    <w:basedOn w:val="a"/>
    <w:pPr>
      <w:widowControl w:val="0"/>
      <w:wordWrap w:val="0"/>
      <w:autoSpaceDE w:val="0"/>
      <w:autoSpaceDN w:val="0"/>
      <w:spacing w:before="100" w:beforeAutospacing="1"/>
      <w:ind w:leftChars="400" w:left="800"/>
      <w:jc w:val="both"/>
    </w:pPr>
    <w:rPr>
      <w:rFonts w:ascii="Malgun Gothic" w:eastAsia="Malgun Gothic" w:hAnsi="Malgun Gothic"/>
      <w:kern w:val="2"/>
      <w:sz w:val="24"/>
      <w:lang w:eastAsia="zh-CN"/>
    </w:rPr>
  </w:style>
  <w:style w:type="paragraph" w:customStyle="1" w:styleId="16">
    <w:name w:val="正文1"/>
    <w:pPr>
      <w:jc w:val="both"/>
    </w:pPr>
    <w:rPr>
      <w:kern w:val="2"/>
      <w:sz w:val="21"/>
      <w:szCs w:val="21"/>
    </w:rPr>
  </w:style>
  <w:style w:type="paragraph" w:customStyle="1" w:styleId="24">
    <w:name w:val="正文2"/>
    <w:pPr>
      <w:jc w:val="both"/>
    </w:pPr>
    <w:rPr>
      <w:kern w:val="2"/>
      <w:sz w:val="21"/>
      <w:szCs w:val="21"/>
    </w:rPr>
  </w:style>
  <w:style w:type="paragraph" w:customStyle="1" w:styleId="34">
    <w:name w:val="正文3"/>
    <w:pPr>
      <w:jc w:val="both"/>
    </w:pPr>
    <w:rPr>
      <w:kern w:val="2"/>
      <w:sz w:val="21"/>
      <w:szCs w:val="21"/>
    </w:rPr>
  </w:style>
  <w:style w:type="paragraph" w:customStyle="1" w:styleId="ListParagraph1">
    <w:name w:val="List Paragraph1"/>
    <w:basedOn w:val="a"/>
    <w:pPr>
      <w:autoSpaceDE w:val="0"/>
      <w:spacing w:before="100" w:beforeAutospacing="1" w:after="200" w:line="273" w:lineRule="auto"/>
      <w:ind w:left="720"/>
      <w:contextualSpacing/>
    </w:pPr>
    <w:rPr>
      <w:rFonts w:ascii="Calibri" w:eastAsia="宋体"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43665">
      <w:bodyDiv w:val="1"/>
      <w:marLeft w:val="0"/>
      <w:marRight w:val="0"/>
      <w:marTop w:val="0"/>
      <w:marBottom w:val="0"/>
      <w:divBdr>
        <w:top w:val="none" w:sz="0" w:space="0" w:color="auto"/>
        <w:left w:val="none" w:sz="0" w:space="0" w:color="auto"/>
        <w:bottom w:val="none" w:sz="0" w:space="0" w:color="auto"/>
        <w:right w:val="none" w:sz="0" w:space="0" w:color="auto"/>
      </w:divBdr>
    </w:div>
    <w:div w:id="564265625">
      <w:bodyDiv w:val="1"/>
      <w:marLeft w:val="0"/>
      <w:marRight w:val="0"/>
      <w:marTop w:val="0"/>
      <w:marBottom w:val="0"/>
      <w:divBdr>
        <w:top w:val="none" w:sz="0" w:space="0" w:color="auto"/>
        <w:left w:val="none" w:sz="0" w:space="0" w:color="auto"/>
        <w:bottom w:val="none" w:sz="0" w:space="0" w:color="auto"/>
        <w:right w:val="none" w:sz="0" w:space="0" w:color="auto"/>
      </w:divBdr>
    </w:div>
    <w:div w:id="942811134">
      <w:bodyDiv w:val="1"/>
      <w:marLeft w:val="0"/>
      <w:marRight w:val="0"/>
      <w:marTop w:val="0"/>
      <w:marBottom w:val="0"/>
      <w:divBdr>
        <w:top w:val="none" w:sz="0" w:space="0" w:color="auto"/>
        <w:left w:val="none" w:sz="0" w:space="0" w:color="auto"/>
        <w:bottom w:val="none" w:sz="0" w:space="0" w:color="auto"/>
        <w:right w:val="none" w:sz="0" w:space="0" w:color="auto"/>
      </w:divBdr>
    </w:div>
    <w:div w:id="1057432173">
      <w:bodyDiv w:val="1"/>
      <w:marLeft w:val="0"/>
      <w:marRight w:val="0"/>
      <w:marTop w:val="0"/>
      <w:marBottom w:val="0"/>
      <w:divBdr>
        <w:top w:val="none" w:sz="0" w:space="0" w:color="auto"/>
        <w:left w:val="none" w:sz="0" w:space="0" w:color="auto"/>
        <w:bottom w:val="none" w:sz="0" w:space="0" w:color="auto"/>
        <w:right w:val="none" w:sz="0" w:space="0" w:color="auto"/>
      </w:divBdr>
    </w:div>
    <w:div w:id="1900744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C02925-9D74-4636-98B8-5511D72F8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5.xml><?xml version="1.0" encoding="utf-8"?>
<ds:datastoreItem xmlns:ds="http://schemas.openxmlformats.org/officeDocument/2006/customXml" ds:itemID="{52C91157-580D-403A-AD64-2F642F3DB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4</Pages>
  <Words>1072</Words>
  <Characters>6112</Characters>
  <Application>Microsoft Office Word</Application>
  <DocSecurity>0</DocSecurity>
  <Lines>50</Lines>
  <Paragraphs>14</Paragraphs>
  <ScaleCrop>false</ScaleCrop>
  <Company>vivo</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299</cp:revision>
  <cp:lastPrinted>2011-08-03T09:36:00Z</cp:lastPrinted>
  <dcterms:created xsi:type="dcterms:W3CDTF">2024-10-22T01:06:00Z</dcterms:created>
  <dcterms:modified xsi:type="dcterms:W3CDTF">2025-05-09T09:44:00Z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2052-11.1.0.14309</vt:lpwstr>
  </property>
  <property fmtid="{D5CDD505-2E9C-101B-9397-08002B2CF9AE}" pid="13" name="ContentTypeId">
    <vt:lpwstr>0x01010057CC4845EE989D469C4AF99498678D58</vt:lpwstr>
  </property>
  <property fmtid="{D5CDD505-2E9C-101B-9397-08002B2CF9AE}" pid="14" name="GrammarlyDocumentId">
    <vt:lpwstr>318178c1e79750131d73780b08647eb9b811da32877b2c43b84257f5fdda75f5</vt:lpwstr>
  </property>
  <property fmtid="{D5CDD505-2E9C-101B-9397-08002B2CF9AE}" pid="15" name="ICV">
    <vt:lpwstr>CC5C8AEE1D274F55804B28E9896C0C68_12</vt:lpwstr>
  </property>
</Properties>
</file>